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D1B608">
      <w:pPr>
        <w:spacing w:after="0"/>
        <w:jc w:val="center"/>
        <w:rPr>
          <w:rFonts w:hint="default" w:ascii="Times New Roman" w:hAnsi="Times New Roman" w:cs="Times New Roman"/>
          <w:b/>
          <w:bCs/>
          <w:sz w:val="28"/>
          <w:szCs w:val="28"/>
          <w:lang w:val="kk-KZ"/>
        </w:rPr>
      </w:pPr>
      <w:r>
        <w:rPr>
          <w:rFonts w:hint="default" w:ascii="Times New Roman" w:hAnsi="Times New Roman" w:cs="Times New Roman"/>
          <w:b/>
          <w:sz w:val="28"/>
          <w:szCs w:val="28"/>
          <w:lang w:val="kk-KZ"/>
        </w:rPr>
        <w:t>«№1 Алматы қазақ гуманитарлық-педагогикалық колледжі»</w:t>
      </w:r>
      <w:r>
        <w:rPr>
          <w:rFonts w:hint="default" w:ascii="Times New Roman" w:hAnsi="Times New Roman" w:cs="Times New Roman"/>
          <w:b/>
          <w:bCs/>
          <w:sz w:val="28"/>
          <w:szCs w:val="28"/>
          <w:lang w:val="kk-KZ"/>
        </w:rPr>
        <w:t xml:space="preserve"> КМҚК</w:t>
      </w:r>
    </w:p>
    <w:p w14:paraId="750351F2">
      <w:pPr>
        <w:spacing w:line="240" w:lineRule="auto"/>
        <w:jc w:val="center"/>
        <w:rPr>
          <w:rFonts w:hint="default" w:ascii="Times New Roman" w:hAnsi="Times New Roman" w:cs="Times New Roman"/>
          <w:b/>
          <w:bCs/>
          <w:color w:val="000000" w:themeColor="text1"/>
          <w:sz w:val="28"/>
          <w:szCs w:val="28"/>
          <w:lang w:val="kk-KZ" w:eastAsia="ru-RU"/>
          <w14:textFill>
            <w14:solidFill>
              <w14:schemeClr w14:val="tx1"/>
            </w14:solidFill>
          </w14:textFill>
        </w:rPr>
      </w:pPr>
      <w:r>
        <w:rPr>
          <w:rFonts w:hint="default" w:ascii="Times New Roman" w:hAnsi="Times New Roman" w:cs="Times New Roman"/>
          <w:b/>
          <w:bCs/>
          <w:color w:val="000000" w:themeColor="text1"/>
          <w:sz w:val="28"/>
          <w:szCs w:val="28"/>
          <w:lang w:eastAsia="ru-RU"/>
          <w14:textFill>
            <w14:solidFill>
              <w14:schemeClr w14:val="tx1"/>
            </w14:solidFill>
          </w14:textFill>
        </w:rPr>
        <w:t xml:space="preserve">Республикалық </w:t>
      </w:r>
      <w:r>
        <w:rPr>
          <w:rFonts w:hint="default" w:ascii="Times New Roman" w:hAnsi="Times New Roman" w:cs="Times New Roman"/>
          <w:b/>
          <w:bCs/>
          <w:color w:val="000000" w:themeColor="text1"/>
          <w:sz w:val="28"/>
          <w:szCs w:val="28"/>
          <w:lang w:val="kk-KZ" w:eastAsia="ru-RU"/>
          <w14:textFill>
            <w14:solidFill>
              <w14:schemeClr w14:val="tx1"/>
            </w14:solidFill>
          </w14:textFill>
        </w:rPr>
        <w:t xml:space="preserve">қатысумен қалалық </w:t>
      </w:r>
      <w:r>
        <w:rPr>
          <w:rFonts w:hint="default" w:ascii="Times New Roman" w:hAnsi="Times New Roman" w:cs="Times New Roman"/>
          <w:b/>
          <w:bCs/>
          <w:color w:val="000000" w:themeColor="text1"/>
          <w:sz w:val="28"/>
          <w:szCs w:val="28"/>
          <w:lang w:eastAsia="ru-RU"/>
          <w14:textFill>
            <w14:solidFill>
              <w14:schemeClr w14:val="tx1"/>
            </w14:solidFill>
          </w14:textFill>
        </w:rPr>
        <w:t>аукцио</w:t>
      </w:r>
      <w:r>
        <w:rPr>
          <w:rFonts w:hint="default" w:ascii="Times New Roman" w:hAnsi="Times New Roman" w:cs="Times New Roman"/>
          <w:b/>
          <w:bCs/>
          <w:color w:val="000000" w:themeColor="text1"/>
          <w:sz w:val="28"/>
          <w:szCs w:val="28"/>
          <w:lang w:val="kk-KZ" w:eastAsia="ru-RU"/>
          <w14:textFill>
            <w14:solidFill>
              <w14:schemeClr w14:val="tx1"/>
            </w14:solidFill>
          </w14:textFill>
        </w:rPr>
        <w:t>н-</w:t>
      </w:r>
      <w:r>
        <w:rPr>
          <w:rFonts w:hint="default" w:ascii="Times New Roman" w:hAnsi="Times New Roman" w:cs="Times New Roman"/>
          <w:b/>
          <w:bCs/>
          <w:color w:val="000000" w:themeColor="text1"/>
          <w:sz w:val="28"/>
          <w:szCs w:val="28"/>
          <w:lang w:eastAsia="ru-RU"/>
          <w14:textFill>
            <w14:solidFill>
              <w14:schemeClr w14:val="tx1"/>
            </w14:solidFill>
          </w14:textFill>
        </w:rPr>
        <w:t>жәрмеңке</w:t>
      </w:r>
      <w:r>
        <w:rPr>
          <w:rFonts w:hint="default" w:ascii="Times New Roman" w:hAnsi="Times New Roman" w:cs="Times New Roman"/>
          <w:b/>
          <w:bCs/>
          <w:color w:val="000000" w:themeColor="text1"/>
          <w:sz w:val="28"/>
          <w:szCs w:val="28"/>
          <w:lang w:val="kk-KZ" w:eastAsia="ru-RU"/>
          <w14:textFill>
            <w14:solidFill>
              <w14:schemeClr w14:val="tx1"/>
            </w14:solidFill>
          </w14:textFill>
        </w:rPr>
        <w:t xml:space="preserve"> есебі:</w:t>
      </w:r>
    </w:p>
    <w:p w14:paraId="330B3E6C">
      <w:pPr>
        <w:spacing w:line="240" w:lineRule="auto"/>
        <w:jc w:val="left"/>
        <w:rPr>
          <w:rFonts w:hint="default" w:ascii="Times New Roman" w:hAnsi="Times New Roman" w:eastAsia="SimSun" w:cs="Times New Roman"/>
          <w:sz w:val="28"/>
          <w:szCs w:val="28"/>
        </w:rPr>
      </w:pPr>
      <w:r>
        <w:rPr>
          <w:rStyle w:val="6"/>
          <w:rFonts w:hint="default" w:ascii="Times New Roman" w:hAnsi="Times New Roman" w:eastAsia="SimSun" w:cs="Times New Roman"/>
          <w:sz w:val="28"/>
          <w:szCs w:val="28"/>
        </w:rPr>
        <w:t>Тақырыбы:</w:t>
      </w:r>
      <w:r>
        <w:rPr>
          <w:rFonts w:hint="default" w:ascii="Times New Roman" w:hAnsi="Times New Roman" w:eastAsia="SimSun" w:cs="Times New Roman"/>
          <w:sz w:val="28"/>
          <w:szCs w:val="28"/>
        </w:rPr>
        <w:t xml:space="preserve"> «Заманауи оқу әдістері мен ресурстары»</w:t>
      </w:r>
    </w:p>
    <w:p w14:paraId="026D2B16">
      <w:pPr>
        <w:spacing w:line="240" w:lineRule="auto"/>
        <w:jc w:val="left"/>
        <w:rPr>
          <w:rFonts w:hint="default" w:ascii="Times New Roman" w:hAnsi="Times New Roman" w:eastAsia="SimSun" w:cs="Times New Roman"/>
          <w:b w:val="0"/>
          <w:bCs/>
          <w:color w:val="000000" w:themeColor="text1"/>
          <w:sz w:val="28"/>
          <w:szCs w:val="28"/>
          <w14:textFill>
            <w14:solidFill>
              <w14:schemeClr w14:val="tx1"/>
            </w14:solidFill>
          </w14:textFill>
        </w:rPr>
      </w:pPr>
      <w:r>
        <w:rPr>
          <w:rStyle w:val="6"/>
          <w:rFonts w:hint="default" w:ascii="Times New Roman" w:hAnsi="Times New Roman" w:eastAsia="SimSun" w:cs="Times New Roman"/>
          <w:sz w:val="28"/>
          <w:szCs w:val="28"/>
        </w:rPr>
        <w:t>Өткізілген күні:</w:t>
      </w:r>
      <w:r>
        <w:rPr>
          <w:rFonts w:hint="default" w:ascii="Times New Roman" w:hAnsi="Times New Roman" w:eastAsia="SimSun" w:cs="Times New Roman"/>
          <w:sz w:val="28"/>
          <w:szCs w:val="28"/>
        </w:rPr>
        <w:t xml:space="preserve"> 12 наурыз 2026 жыл</w:t>
      </w:r>
      <w:r>
        <w:rPr>
          <w:rFonts w:hint="default" w:ascii="Times New Roman" w:hAnsi="Times New Roman" w:eastAsia="SimSun" w:cs="Times New Roman"/>
          <w:sz w:val="28"/>
          <w:szCs w:val="28"/>
        </w:rPr>
        <w:br w:type="textWrapping"/>
      </w:r>
      <w:r>
        <w:rPr>
          <w:rStyle w:val="6"/>
          <w:rFonts w:hint="default" w:ascii="Times New Roman" w:hAnsi="Times New Roman" w:eastAsia="SimSun" w:cs="Times New Roman"/>
          <w:sz w:val="28"/>
          <w:szCs w:val="28"/>
        </w:rPr>
        <w:t>Өткізілген уақыты:</w:t>
      </w:r>
      <w:r>
        <w:rPr>
          <w:rFonts w:hint="default" w:ascii="Times New Roman" w:hAnsi="Times New Roman" w:eastAsia="SimSun" w:cs="Times New Roman"/>
          <w:sz w:val="28"/>
          <w:szCs w:val="28"/>
        </w:rPr>
        <w:t xml:space="preserve"> 09:00–14:30</w:t>
      </w:r>
      <w:r>
        <w:rPr>
          <w:rFonts w:hint="default" w:ascii="Times New Roman" w:hAnsi="Times New Roman" w:eastAsia="SimSun" w:cs="Times New Roman"/>
          <w:sz w:val="28"/>
          <w:szCs w:val="28"/>
        </w:rPr>
        <w:br w:type="textWrapping"/>
      </w:r>
      <w:r>
        <w:rPr>
          <w:rStyle w:val="6"/>
          <w:rFonts w:hint="default" w:ascii="Times New Roman" w:hAnsi="Times New Roman" w:eastAsia="SimSun" w:cs="Times New Roman"/>
          <w:sz w:val="28"/>
          <w:szCs w:val="28"/>
        </w:rPr>
        <w:t>Өткізілген орны:</w:t>
      </w:r>
      <w:r>
        <w:rPr>
          <w:rFonts w:hint="default" w:ascii="Times New Roman" w:hAnsi="Times New Roman" w:cs="Times New Roman"/>
          <w:b w:val="0"/>
          <w:bCs/>
          <w:sz w:val="28"/>
          <w:szCs w:val="28"/>
          <w:lang w:val="kk-KZ"/>
        </w:rPr>
        <w:t xml:space="preserve">№1 </w:t>
      </w:r>
      <w:r>
        <w:rPr>
          <w:rFonts w:hint="default" w:ascii="Times New Roman" w:hAnsi="Times New Roman" w:cs="Times New Roman"/>
          <w:b w:val="0"/>
          <w:bCs/>
          <w:color w:val="000000" w:themeColor="text1"/>
          <w:sz w:val="28"/>
          <w:szCs w:val="28"/>
          <w:lang w:val="kk-KZ"/>
          <w14:textFill>
            <w14:solidFill>
              <w14:schemeClr w14:val="tx1"/>
            </w14:solidFill>
          </w14:textFill>
        </w:rPr>
        <w:t>Алматы қазақ гуманитарлық-педагогикалық колледжі</w:t>
      </w:r>
      <w:r>
        <w:rPr>
          <w:rFonts w:hint="default" w:ascii="Times New Roman" w:hAnsi="Times New Roman" w:cs="Times New Roman"/>
          <w:b w:val="0"/>
          <w:bCs/>
          <w:color w:val="000000" w:themeColor="text1"/>
          <w:sz w:val="28"/>
          <w:szCs w:val="28"/>
          <w:lang w:val="kk-KZ"/>
          <w14:textFill>
            <w14:solidFill>
              <w14:schemeClr w14:val="tx1"/>
            </w14:solidFill>
          </w14:textFill>
        </w:rPr>
        <w:t xml:space="preserve"> базасында</w:t>
      </w:r>
    </w:p>
    <w:p w14:paraId="433788B2">
      <w:pPr>
        <w:pStyle w:val="7"/>
        <w:rPr>
          <w:rFonts w:hint="default" w:ascii="Times New Roman" w:hAnsi="Times New Roman" w:cs="Times New Roman"/>
          <w:sz w:val="28"/>
          <w:szCs w:val="28"/>
        </w:rPr>
      </w:pPr>
      <w:r>
        <w:rPr>
          <w:rFonts w:hint="default" w:ascii="Times New Roman" w:hAnsi="Times New Roman" w:cs="Times New Roman"/>
          <w:b/>
          <w:bCs/>
          <w:sz w:val="28"/>
          <w:szCs w:val="28"/>
          <w:lang w:val="kk-KZ"/>
        </w:rPr>
        <w:t>Мақсаты</w:t>
      </w:r>
      <w:r>
        <w:rPr>
          <w:rFonts w:hint="default" w:ascii="Times New Roman" w:hAnsi="Times New Roman" w:cs="Times New Roman"/>
          <w:b/>
          <w:bCs/>
          <w:sz w:val="28"/>
          <w:szCs w:val="28"/>
          <w:lang w:val="kk-KZ"/>
        </w:rPr>
        <w:t>:</w:t>
      </w:r>
      <w:r>
        <w:rPr>
          <w:rFonts w:hint="default" w:ascii="Times New Roman" w:hAnsi="Times New Roman" w:cs="Times New Roman"/>
          <w:sz w:val="28"/>
          <w:szCs w:val="28"/>
        </w:rPr>
        <w:t xml:space="preserve"> </w:t>
      </w:r>
      <w:r>
        <w:rPr>
          <w:rFonts w:hint="default" w:ascii="Times New Roman" w:hAnsi="Times New Roman" w:cs="Times New Roman"/>
          <w:sz w:val="28"/>
          <w:szCs w:val="28"/>
          <w:lang w:val="kk-KZ"/>
        </w:rPr>
        <w:t>Б</w:t>
      </w:r>
      <w:r>
        <w:rPr>
          <w:rFonts w:hint="default" w:ascii="Times New Roman" w:hAnsi="Times New Roman" w:cs="Times New Roman"/>
          <w:sz w:val="28"/>
          <w:szCs w:val="28"/>
        </w:rPr>
        <w:t>ілім беру үдерісінде қолданылатын заманауи әдістер мен тиімді оқу ресурстарын насихаттау, педагогтердің кәсіби тәжірибесін жетілдіру, сондай-ақ білім беру ұйымдары арасындағы тәжірибе алмасуды дамыту.</w:t>
      </w:r>
    </w:p>
    <w:p w14:paraId="265885E5">
      <w:pPr>
        <w:spacing w:after="0" w:line="240" w:lineRule="auto"/>
        <w:rPr>
          <w:rFonts w:hint="default" w:ascii="Times New Roman" w:hAnsi="Times New Roman" w:cs="Times New Roman"/>
          <w:b/>
          <w:bCs/>
          <w:sz w:val="28"/>
          <w:szCs w:val="28"/>
          <w:lang w:val="kk-KZ"/>
        </w:rPr>
      </w:pPr>
    </w:p>
    <w:p w14:paraId="0D6B2E3B">
      <w:pPr>
        <w:spacing w:after="0" w:line="240" w:lineRule="auto"/>
        <w:rPr>
          <w:rFonts w:hint="default" w:ascii="Times New Roman" w:hAnsi="Times New Roman" w:cs="Times New Roman"/>
          <w:b/>
          <w:bCs/>
          <w:sz w:val="28"/>
          <w:szCs w:val="28"/>
          <w:lang w:val="kk-KZ"/>
        </w:rPr>
      </w:pPr>
      <w:r>
        <w:rPr>
          <w:rFonts w:hint="default" w:ascii="Times New Roman" w:hAnsi="Times New Roman" w:cs="Times New Roman"/>
          <w:b/>
          <w:bCs/>
          <w:sz w:val="28"/>
          <w:szCs w:val="28"/>
          <w:lang w:val="kk-KZ"/>
        </w:rPr>
        <w:t>Міндеті</w:t>
      </w:r>
      <w:r>
        <w:rPr>
          <w:rFonts w:hint="default" w:ascii="Times New Roman" w:hAnsi="Times New Roman" w:cs="Times New Roman"/>
          <w:b/>
          <w:bCs/>
          <w:sz w:val="28"/>
          <w:szCs w:val="28"/>
          <w:lang w:val="kk-KZ"/>
        </w:rPr>
        <w:t>:</w:t>
      </w:r>
    </w:p>
    <w:p w14:paraId="206CCD4D">
      <w:pPr>
        <w:spacing w:after="0" w:line="240" w:lineRule="auto"/>
        <w:rPr>
          <w:rFonts w:hint="default" w:ascii="Times New Roman" w:hAnsi="Times New Roman" w:cs="Times New Roman"/>
          <w:sz w:val="28"/>
          <w:szCs w:val="28"/>
          <w:lang w:val="kk-KZ" w:eastAsia="ru-RU"/>
        </w:rPr>
      </w:pP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lang w:val="kk-KZ" w:eastAsia="ru-RU"/>
        </w:rPr>
        <w:t xml:space="preserve">Заманауи тиімді оқу әдістері мен ресурстарын демонстрациялау және тарату;                  </w:t>
      </w:r>
    </w:p>
    <w:p w14:paraId="108F3EE0">
      <w:pPr>
        <w:spacing w:after="0" w:line="240" w:lineRule="auto"/>
        <w:rPr>
          <w:rFonts w:hint="default" w:ascii="Times New Roman" w:hAnsi="Times New Roman" w:cs="Times New Roman"/>
          <w:sz w:val="28"/>
          <w:szCs w:val="28"/>
          <w:lang w:val="kk-KZ" w:eastAsia="ru-RU"/>
        </w:rPr>
      </w:pPr>
      <w:r>
        <w:rPr>
          <w:rFonts w:hint="default" w:ascii="Times New Roman" w:hAnsi="Times New Roman" w:cs="Times New Roman"/>
          <w:sz w:val="28"/>
          <w:szCs w:val="28"/>
          <w:lang w:val="kk-KZ" w:eastAsia="ru-RU"/>
        </w:rPr>
        <w:t xml:space="preserve"> </w:t>
      </w:r>
      <w:r>
        <w:rPr>
          <w:rFonts w:hint="default" w:ascii="Times New Roman" w:hAnsi="Times New Roman" w:cs="Times New Roman"/>
          <w:sz w:val="28"/>
          <w:szCs w:val="28"/>
          <w:lang w:val="kk-KZ" w:eastAsia="ru-RU"/>
        </w:rPr>
        <w:t xml:space="preserve">- </w:t>
      </w:r>
      <w:r>
        <w:rPr>
          <w:rFonts w:hint="default" w:ascii="Times New Roman" w:hAnsi="Times New Roman" w:cs="Times New Roman"/>
          <w:sz w:val="28"/>
          <w:szCs w:val="28"/>
          <w:lang w:val="kk-KZ" w:eastAsia="ru-RU"/>
        </w:rPr>
        <w:t xml:space="preserve">Қатысушылардың шығармашылық әлеуетін ашу арқылы оқу процесіндегі жаңа тәсілдер мен әдістерді дамыту;                                                                                                     </w:t>
      </w:r>
    </w:p>
    <w:p w14:paraId="75409CDB">
      <w:pPr>
        <w:spacing w:after="0" w:line="240" w:lineRule="auto"/>
        <w:rPr>
          <w:rFonts w:hint="default" w:ascii="Times New Roman" w:hAnsi="Times New Roman" w:cs="Times New Roman"/>
          <w:sz w:val="28"/>
          <w:szCs w:val="28"/>
          <w:lang w:val="kk-KZ" w:eastAsia="ru-RU"/>
        </w:rPr>
      </w:pPr>
      <w:r>
        <w:rPr>
          <w:rFonts w:hint="default" w:ascii="Times New Roman" w:hAnsi="Times New Roman" w:cs="Times New Roman"/>
          <w:sz w:val="28"/>
          <w:szCs w:val="28"/>
          <w:lang w:val="kk-KZ" w:eastAsia="ru-RU"/>
        </w:rPr>
        <w:t xml:space="preserve"> </w:t>
      </w:r>
      <w:r>
        <w:rPr>
          <w:rFonts w:hint="default" w:ascii="Times New Roman" w:hAnsi="Times New Roman" w:cs="Times New Roman"/>
          <w:sz w:val="28"/>
          <w:szCs w:val="28"/>
          <w:lang w:val="kk-KZ" w:eastAsia="ru-RU"/>
        </w:rPr>
        <w:t xml:space="preserve">- </w:t>
      </w:r>
      <w:r>
        <w:rPr>
          <w:rFonts w:hint="default" w:ascii="Times New Roman" w:hAnsi="Times New Roman" w:cs="Times New Roman"/>
          <w:sz w:val="28"/>
          <w:szCs w:val="28"/>
          <w:lang w:val="kk-KZ" w:eastAsia="ru-RU"/>
        </w:rPr>
        <w:t xml:space="preserve">Интерактивті таныстырылымдар арқылы заманауи білім беру ресурстары мен әдістемелік өнімдерді демонстрациялау;                                                                                                      </w:t>
      </w:r>
    </w:p>
    <w:p w14:paraId="50ED848C">
      <w:pPr>
        <w:spacing w:after="0" w:line="240" w:lineRule="auto"/>
        <w:rPr>
          <w:rFonts w:hint="default" w:ascii="Times New Roman" w:hAnsi="Times New Roman" w:cs="Times New Roman"/>
          <w:sz w:val="28"/>
          <w:szCs w:val="28"/>
          <w:lang w:val="kk-KZ" w:eastAsia="ru-RU"/>
        </w:rPr>
      </w:pPr>
      <w:r>
        <w:rPr>
          <w:rFonts w:hint="default" w:ascii="Times New Roman" w:hAnsi="Times New Roman" w:cs="Times New Roman"/>
          <w:sz w:val="28"/>
          <w:szCs w:val="28"/>
          <w:lang w:val="kk-KZ" w:eastAsia="ru-RU"/>
        </w:rPr>
        <w:t xml:space="preserve"> </w:t>
      </w:r>
      <w:r>
        <w:rPr>
          <w:rFonts w:hint="default" w:ascii="Times New Roman" w:hAnsi="Times New Roman" w:cs="Times New Roman"/>
          <w:sz w:val="28"/>
          <w:szCs w:val="28"/>
          <w:lang w:val="kk-KZ" w:eastAsia="ru-RU"/>
        </w:rPr>
        <w:t xml:space="preserve">- </w:t>
      </w:r>
      <w:r>
        <w:rPr>
          <w:rFonts w:hint="default" w:ascii="Times New Roman" w:hAnsi="Times New Roman" w:cs="Times New Roman"/>
          <w:sz w:val="28"/>
          <w:szCs w:val="28"/>
          <w:lang w:val="kk-KZ" w:eastAsia="ru-RU"/>
        </w:rPr>
        <w:t>Үздік оқу әдістемелер, технологиялар немесе білім беру қызметтерін ұсынушы педагогтарды анықтау және насихаттау, тәжірибелерін тарату.</w:t>
      </w:r>
    </w:p>
    <w:p w14:paraId="3EF65682">
      <w:pPr>
        <w:pStyle w:val="7"/>
        <w:rPr>
          <w:rFonts w:hint="default" w:ascii="Times New Roman" w:hAnsi="Times New Roman" w:cs="Times New Roman"/>
          <w:sz w:val="28"/>
          <w:szCs w:val="28"/>
        </w:rPr>
      </w:pPr>
      <w:r>
        <w:rPr>
          <w:rFonts w:hint="default" w:ascii="Times New Roman" w:hAnsi="Times New Roman" w:cs="Times New Roman"/>
          <w:sz w:val="28"/>
          <w:szCs w:val="28"/>
        </w:rPr>
        <w:t>Іс-шара барысында оқытушылар мен студенттер авторлық әдістемелік әзірлемелерін, цифрлық білім беру ресурстарын, инновациялық жобаларын және оқытудың заманауи әдістерін ұсынды. Қатысушылар білім беру саласындағы жаңашыл идеяларымен бөлісіп, оқу үдерісін жетілдіруге бағытталған жобаларын көпшілік назарына ұсынды.</w:t>
      </w:r>
    </w:p>
    <w:p w14:paraId="3C082CF6">
      <w:pPr>
        <w:pStyle w:val="7"/>
        <w:rPr>
          <w:rFonts w:hint="default" w:ascii="Times New Roman" w:hAnsi="Times New Roman" w:cs="Times New Roman"/>
          <w:sz w:val="28"/>
          <w:szCs w:val="28"/>
        </w:rPr>
      </w:pPr>
      <w:r>
        <w:rPr>
          <w:rFonts w:hint="default" w:ascii="Times New Roman" w:hAnsi="Times New Roman" w:cs="Times New Roman"/>
          <w:sz w:val="28"/>
          <w:szCs w:val="28"/>
        </w:rPr>
        <w:t>Іс-шараға Алматы қаласы білім беру саласының өкілдерінен құралған қазылар алқасы төрелік етті. Қазылар алқасының құрамында білім беру саласының тәжірибелі мамандары мен жоғары оқу орындарының оқытушылары болды.</w:t>
      </w:r>
    </w:p>
    <w:p w14:paraId="2414E21F">
      <w:pPr>
        <w:jc w:val="center"/>
        <w:rPr>
          <w:rFonts w:hint="default" w:ascii="Times New Roman" w:hAnsi="Times New Roman" w:cs="Times New Roman"/>
          <w:sz w:val="28"/>
          <w:szCs w:val="28"/>
          <w:lang w:val="en-US"/>
        </w:rPr>
      </w:pPr>
      <w:r>
        <w:drawing>
          <wp:inline distT="0" distB="0" distL="114300" distR="114300">
            <wp:extent cx="3415665" cy="2355850"/>
            <wp:effectExtent l="0" t="0" r="13335" b="6350"/>
            <wp:docPr id="4" name="Изображение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Изображение 6"/>
                    <pic:cNvPicPr>
                      <a:picLocks noChangeAspect="1"/>
                    </pic:cNvPicPr>
                  </pic:nvPicPr>
                  <pic:blipFill>
                    <a:blip r:embed="rId6"/>
                    <a:stretch>
                      <a:fillRect/>
                    </a:stretch>
                  </pic:blipFill>
                  <pic:spPr>
                    <a:xfrm>
                      <a:off x="0" y="0"/>
                      <a:ext cx="3415665" cy="2355850"/>
                    </a:xfrm>
                    <a:prstGeom prst="rect">
                      <a:avLst/>
                    </a:prstGeom>
                    <a:noFill/>
                    <a:ln>
                      <a:noFill/>
                    </a:ln>
                  </pic:spPr>
                </pic:pic>
              </a:graphicData>
            </a:graphic>
          </wp:inline>
        </w:drawing>
      </w:r>
    </w:p>
    <w:p w14:paraId="23A55534">
      <w:pPr>
        <w:rPr>
          <w:rFonts w:hint="default" w:ascii="Times New Roman" w:hAnsi="Times New Roman" w:cs="Times New Roman"/>
          <w:sz w:val="28"/>
          <w:szCs w:val="28"/>
          <w:lang w:val="en-US"/>
        </w:rPr>
      </w:pPr>
    </w:p>
    <w:p w14:paraId="1F647155">
      <w:pPr>
        <w:pStyle w:val="3"/>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Қатысушылар:</w:t>
      </w:r>
    </w:p>
    <w:p w14:paraId="28254B97">
      <w:pPr>
        <w:pStyle w:val="7"/>
        <w:rPr>
          <w:rFonts w:hint="default" w:ascii="Times New Roman" w:hAnsi="Times New Roman" w:cs="Times New Roman"/>
          <w:sz w:val="28"/>
          <w:szCs w:val="28"/>
        </w:rPr>
      </w:pPr>
      <w:r>
        <w:rPr>
          <w:rFonts w:hint="default" w:ascii="Times New Roman" w:hAnsi="Times New Roman" w:cs="Times New Roman"/>
          <w:sz w:val="28"/>
          <w:szCs w:val="28"/>
        </w:rPr>
        <w:t>Педагогикалық колледж оқытушылары, әдіскерлер және педагогикалық мамандықтардың студенттері.</w:t>
      </w:r>
      <w:r>
        <w:rPr>
          <w:rFonts w:hint="default" w:ascii="Times New Roman" w:hAnsi="Times New Roman" w:cs="Times New Roman"/>
          <w:sz w:val="28"/>
          <w:szCs w:val="28"/>
        </w:rPr>
        <w:t xml:space="preserve">Аукцион-жәрмеңкеге қатысу үшін барлығы </w:t>
      </w:r>
      <w:r>
        <w:rPr>
          <w:rFonts w:hint="default" w:ascii="Times New Roman" w:hAnsi="Times New Roman" w:cs="Times New Roman"/>
          <w:b/>
          <w:bCs/>
          <w:sz w:val="28"/>
          <w:szCs w:val="28"/>
        </w:rPr>
        <w:t>50 өтінім</w:t>
      </w:r>
      <w:r>
        <w:rPr>
          <w:rFonts w:hint="default" w:ascii="Times New Roman" w:hAnsi="Times New Roman" w:cs="Times New Roman"/>
          <w:sz w:val="28"/>
          <w:szCs w:val="28"/>
        </w:rPr>
        <w:t xml:space="preserve"> келіп түсті. Өтінімдер </w:t>
      </w:r>
      <w:r>
        <w:rPr>
          <w:rFonts w:hint="default" w:ascii="Times New Roman" w:hAnsi="Times New Roman" w:cs="Times New Roman"/>
          <w:b/>
          <w:bCs/>
          <w:sz w:val="28"/>
          <w:szCs w:val="28"/>
        </w:rPr>
        <w:t>онлайн</w:t>
      </w:r>
      <w:r>
        <w:rPr>
          <w:rFonts w:hint="default" w:ascii="Times New Roman" w:hAnsi="Times New Roman" w:cs="Times New Roman"/>
          <w:sz w:val="28"/>
          <w:szCs w:val="28"/>
        </w:rPr>
        <w:t xml:space="preserve"> және </w:t>
      </w:r>
      <w:r>
        <w:rPr>
          <w:rFonts w:hint="default" w:ascii="Times New Roman" w:hAnsi="Times New Roman" w:cs="Times New Roman"/>
          <w:b/>
          <w:bCs/>
          <w:sz w:val="28"/>
          <w:szCs w:val="28"/>
        </w:rPr>
        <w:t xml:space="preserve">офлайн </w:t>
      </w:r>
      <w:r>
        <w:rPr>
          <w:rFonts w:hint="default" w:ascii="Times New Roman" w:hAnsi="Times New Roman" w:cs="Times New Roman"/>
          <w:sz w:val="28"/>
          <w:szCs w:val="28"/>
        </w:rPr>
        <w:t>форматтарда ұсынылды. Бұл қатысушылар географиясын кеңейтіп, түрлі білім беру ұйымдары өкілдерінің белсенді қатысуына мүмкіндік берді.</w:t>
      </w:r>
    </w:p>
    <w:p w14:paraId="5CD50B61">
      <w:pPr>
        <w:pStyle w:val="7"/>
        <w:keepNext w:val="0"/>
        <w:keepLines w:val="0"/>
        <w:widowControl/>
        <w:suppressLineNumbers w:val="0"/>
        <w:rPr>
          <w:rFonts w:hint="default" w:ascii="Times New Roman" w:hAnsi="Times New Roman" w:cs="Times New Roman"/>
          <w:sz w:val="28"/>
          <w:szCs w:val="28"/>
        </w:rPr>
      </w:pPr>
    </w:p>
    <w:p w14:paraId="45389D3B">
      <w:pPr>
        <w:pStyle w:val="2"/>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Іс-шараның өту барысы:</w:t>
      </w:r>
    </w:p>
    <w:p w14:paraId="7DC304FA">
      <w:pPr>
        <w:pStyle w:val="7"/>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Іс-шара 2026 жылғы 12 наурыз күні сағат 09:00-де қатысушыларды тіркеуден басталды. Қонақтарды қарсы алу ұйымдастырылып, ансамбльдің қатысуымен мәдени бағдарлама ұсынылды.</w:t>
      </w:r>
    </w:p>
    <w:p w14:paraId="353BA1C7">
      <w:pPr>
        <w:pStyle w:val="7"/>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Сағат 10:00-де іс-шараның ресми ашылуы өтті. Ашылу барысында Алматы қаласы Білім басқармасының өкілі құттықтау сөз сөйлеп, аукцион-жәрмеңкенің маңыздылығын атап өтті. Колледж директоры М.Т. Мендгазиева қатысушыларға алғыс білдіріп, іс-шараның мақсат-міндеттеріне тоқталды. Сонымен қатар музыкалық номерлер ұсынылып, жүргізушілер кіріспе сөз сөйледі.</w:t>
      </w:r>
    </w:p>
    <w:p w14:paraId="6DB8AC9F">
      <w:pPr>
        <w:pStyle w:val="7"/>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sz w:val="28"/>
          <w:szCs w:val="28"/>
        </w:rPr>
        <w:t>1 тур (10:30–11:30):</w:t>
      </w:r>
      <w:r>
        <w:rPr>
          <w:rFonts w:hint="default" w:ascii="Times New Roman" w:hAnsi="Times New Roman" w:cs="Times New Roman"/>
          <w:sz w:val="28"/>
          <w:szCs w:val="28"/>
        </w:rPr>
        <w:br w:type="textWrapping"/>
      </w:r>
      <w:r>
        <w:rPr>
          <w:rFonts w:hint="default" w:ascii="Times New Roman" w:hAnsi="Times New Roman" w:cs="Times New Roman"/>
          <w:sz w:val="28"/>
          <w:szCs w:val="28"/>
        </w:rPr>
        <w:t>Аукцион-жәрмеңке көрмесі ұйымдастырылып, қатысушылар өздерінің оқу-әдістемелік өнімдерін оффлайн және онлайн форматта таныстырды. Ұсынылған жұмыстар тәуелсіз сарапшылар мен байерлер тарапынан бағаланып, келесі кезеңге өткен қатысушылар анықталды.</w:t>
      </w:r>
    </w:p>
    <w:p w14:paraId="66388978">
      <w:pPr>
        <w:pStyle w:val="7"/>
        <w:keepNext w:val="0"/>
        <w:keepLines w:val="0"/>
        <w:widowControl/>
        <w:suppressLineNumbers w:val="0"/>
      </w:pPr>
      <w:r>
        <w:drawing>
          <wp:inline distT="0" distB="0" distL="114300" distR="114300">
            <wp:extent cx="1974850" cy="2382520"/>
            <wp:effectExtent l="0" t="0" r="6350" b="17780"/>
            <wp:docPr id="7" name="Изображение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Изображение 9"/>
                    <pic:cNvPicPr>
                      <a:picLocks noChangeAspect="1"/>
                    </pic:cNvPicPr>
                  </pic:nvPicPr>
                  <pic:blipFill>
                    <a:blip r:embed="rId7"/>
                    <a:stretch>
                      <a:fillRect/>
                    </a:stretch>
                  </pic:blipFill>
                  <pic:spPr>
                    <a:xfrm>
                      <a:off x="0" y="0"/>
                      <a:ext cx="1974850" cy="2382520"/>
                    </a:xfrm>
                    <a:prstGeom prst="rect">
                      <a:avLst/>
                    </a:prstGeom>
                    <a:noFill/>
                    <a:ln>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8" name="Изображение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Изображение 10" descr="IMG_256"/>
                    <pic:cNvPicPr>
                      <a:picLocks noChangeAspect="1"/>
                    </pic:cNvPicPr>
                  </pic:nvPicPr>
                  <pic:blipFill>
                    <a:blip r:embed="rId8"/>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9" name="Изображение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Изображение 11" descr="IMG_256"/>
                    <pic:cNvPicPr>
                      <a:picLocks noChangeAspect="1"/>
                    </pic:cNvPicPr>
                  </pic:nvPicPr>
                  <pic:blipFill>
                    <a:blip r:embed="rId8"/>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10" name="Изображение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Изображение 12" descr="IMG_256"/>
                    <pic:cNvPicPr>
                      <a:picLocks noChangeAspect="1"/>
                    </pic:cNvPicPr>
                  </pic:nvPicPr>
                  <pic:blipFill>
                    <a:blip r:embed="rId8"/>
                    <a:stretch>
                      <a:fillRect/>
                    </a:stretch>
                  </pic:blipFill>
                  <pic:spPr>
                    <a:xfrm>
                      <a:off x="0" y="0"/>
                      <a:ext cx="304800" cy="304800"/>
                    </a:xfrm>
                    <a:prstGeom prst="rect">
                      <a:avLst/>
                    </a:prstGeom>
                    <a:noFill/>
                    <a:ln w="9525">
                      <a:noFill/>
                    </a:ln>
                  </pic:spPr>
                </pic:pic>
              </a:graphicData>
            </a:graphic>
          </wp:inline>
        </w:drawing>
      </w:r>
      <w:r>
        <w:drawing>
          <wp:inline distT="0" distB="0" distL="114300" distR="114300">
            <wp:extent cx="2242185" cy="2370455"/>
            <wp:effectExtent l="0" t="0" r="0" b="10795"/>
            <wp:docPr id="6" name="Изображение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Изображение 8"/>
                    <pic:cNvPicPr>
                      <a:picLocks noChangeAspect="1"/>
                    </pic:cNvPicPr>
                  </pic:nvPicPr>
                  <pic:blipFill>
                    <a:blip r:embed="rId9"/>
                    <a:srcRect l="7018" r="-7018"/>
                    <a:stretch>
                      <a:fillRect/>
                    </a:stretch>
                  </pic:blipFill>
                  <pic:spPr>
                    <a:xfrm>
                      <a:off x="0" y="0"/>
                      <a:ext cx="2242185" cy="2370455"/>
                    </a:xfrm>
                    <a:prstGeom prst="rect">
                      <a:avLst/>
                    </a:prstGeom>
                    <a:noFill/>
                    <a:ln>
                      <a:noFill/>
                    </a:ln>
                  </pic:spPr>
                </pic:pic>
              </a:graphicData>
            </a:graphic>
          </wp:inline>
        </w:drawing>
      </w:r>
    </w:p>
    <w:p w14:paraId="20870756">
      <w:pPr>
        <w:pStyle w:val="7"/>
        <w:keepNext w:val="0"/>
        <w:keepLines w:val="0"/>
        <w:widowControl/>
        <w:suppressLineNumbers w:val="0"/>
        <w:rPr>
          <w:rFonts w:hint="default" w:ascii="Times New Roman" w:hAnsi="Times New Roman" w:cs="Times New Roman"/>
          <w:sz w:val="28"/>
          <w:szCs w:val="28"/>
        </w:rPr>
      </w:pPr>
    </w:p>
    <w:p w14:paraId="66BA6713">
      <w:pPr>
        <w:pStyle w:val="7"/>
        <w:keepNext w:val="0"/>
        <w:keepLines w:val="0"/>
        <w:widowControl/>
        <w:suppressLineNumbers w:val="0"/>
        <w:rPr>
          <w:rFonts w:hint="default" w:ascii="Times New Roman" w:hAnsi="Times New Roman" w:cs="Times New Roman"/>
          <w:sz w:val="28"/>
          <w:szCs w:val="28"/>
        </w:rPr>
      </w:pPr>
    </w:p>
    <w:p w14:paraId="73115C6E">
      <w:pPr>
        <w:pStyle w:val="7"/>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sz w:val="28"/>
          <w:szCs w:val="28"/>
        </w:rPr>
        <w:t>2 тур (11:30–12:00):</w:t>
      </w:r>
      <w:r>
        <w:rPr>
          <w:rFonts w:hint="default" w:ascii="Times New Roman" w:hAnsi="Times New Roman" w:cs="Times New Roman"/>
          <w:sz w:val="28"/>
          <w:szCs w:val="28"/>
        </w:rPr>
        <w:br w:type="textWrapping"/>
      </w:r>
      <w:r>
        <w:rPr>
          <w:rFonts w:hint="default" w:ascii="Times New Roman" w:hAnsi="Times New Roman" w:cs="Times New Roman"/>
          <w:sz w:val="28"/>
          <w:szCs w:val="28"/>
        </w:rPr>
        <w:t>Үздік деп танылған жұмыстар акт залында демонстрацияланды. Қатысушылар өз жобаларының тиімділігін көрсетіп, сарапшылар тарапынан бағаланды.</w:t>
      </w:r>
    </w:p>
    <w:p w14:paraId="33B69EA2">
      <w:pPr>
        <w:pStyle w:val="7"/>
        <w:keepNext w:val="0"/>
        <w:keepLines w:val="0"/>
        <w:widowControl/>
        <w:suppressLineNumbers w:val="0"/>
        <w:rPr>
          <w:rFonts w:hint="default" w:ascii="Times New Roman" w:hAnsi="Times New Roman" w:cs="Times New Roman"/>
          <w:sz w:val="28"/>
          <w:szCs w:val="28"/>
          <w:lang w:val="en-US"/>
        </w:rPr>
      </w:pPr>
      <w:r>
        <w:rPr>
          <w:rFonts w:ascii="SimSun" w:hAnsi="SimSun" w:eastAsia="SimSun" w:cs="SimSun"/>
          <w:sz w:val="24"/>
          <w:szCs w:val="24"/>
        </w:rPr>
        <w:drawing>
          <wp:inline distT="0" distB="0" distL="114300" distR="114300">
            <wp:extent cx="304800" cy="304800"/>
            <wp:effectExtent l="0" t="0" r="0" b="0"/>
            <wp:docPr id="11" name="Изображение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Изображение 13" descr="IMG_256"/>
                    <pic:cNvPicPr>
                      <a:picLocks noChangeAspect="1"/>
                    </pic:cNvPicPr>
                  </pic:nvPicPr>
                  <pic:blipFill>
                    <a:blip r:embed="rId8"/>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12" name="Изображение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Изображение 14" descr="IMG_256"/>
                    <pic:cNvPicPr>
                      <a:picLocks noChangeAspect="1"/>
                    </pic:cNvPicPr>
                  </pic:nvPicPr>
                  <pic:blipFill>
                    <a:blip r:embed="rId8"/>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868170" cy="2523490"/>
            <wp:effectExtent l="0" t="0" r="17780" b="10160"/>
            <wp:docPr id="14" name="Изображение 14" descr="WhatsApp Image 2026-04-09 at 14.5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Изображение 14" descr="WhatsApp Image 2026-04-09 at 14.52.13"/>
                    <pic:cNvPicPr>
                      <a:picLocks noChangeAspect="1"/>
                    </pic:cNvPicPr>
                  </pic:nvPicPr>
                  <pic:blipFill>
                    <a:blip r:embed="rId10"/>
                    <a:stretch>
                      <a:fillRect/>
                    </a:stretch>
                  </pic:blipFill>
                  <pic:spPr>
                    <a:xfrm>
                      <a:off x="0" y="0"/>
                      <a:ext cx="1868170" cy="2523490"/>
                    </a:xfrm>
                    <a:prstGeom prst="rect">
                      <a:avLst/>
                    </a:prstGeom>
                  </pic:spPr>
                </pic:pic>
              </a:graphicData>
            </a:graphic>
          </wp:inline>
        </w:drawing>
      </w:r>
      <w:r>
        <w:rPr>
          <w:rFonts w:ascii="SimSun" w:hAnsi="SimSun" w:eastAsia="SimSun" w:cs="SimSun"/>
          <w:sz w:val="24"/>
          <w:szCs w:val="24"/>
        </w:rPr>
        <w:drawing>
          <wp:inline distT="0" distB="0" distL="114300" distR="114300">
            <wp:extent cx="304800" cy="304800"/>
            <wp:effectExtent l="0" t="0" r="0" b="0"/>
            <wp:docPr id="13" name="Изображение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Изображение 15" descr="IMG_256"/>
                    <pic:cNvPicPr>
                      <a:picLocks noChangeAspect="1"/>
                    </pic:cNvPicPr>
                  </pic:nvPicPr>
                  <pic:blipFill>
                    <a:blip r:embed="rId8"/>
                    <a:stretch>
                      <a:fillRect/>
                    </a:stretch>
                  </pic:blipFill>
                  <pic:spPr>
                    <a:xfrm>
                      <a:off x="0" y="0"/>
                      <a:ext cx="304800" cy="304800"/>
                    </a:xfrm>
                    <a:prstGeom prst="rect">
                      <a:avLst/>
                    </a:prstGeom>
                    <a:noFill/>
                    <a:ln w="9525">
                      <a:noFill/>
                    </a:ln>
                  </pic:spPr>
                </pic:pic>
              </a:graphicData>
            </a:graphic>
          </wp:inline>
        </w:drawing>
      </w:r>
      <w:r>
        <w:rPr>
          <w:rFonts w:hint="default" w:ascii="Times New Roman" w:hAnsi="Times New Roman" w:cs="Times New Roman"/>
          <w:sz w:val="28"/>
          <w:szCs w:val="28"/>
          <w:lang w:val="en-US"/>
        </w:rPr>
        <w:drawing>
          <wp:inline distT="0" distB="0" distL="114300" distR="114300">
            <wp:extent cx="2197100" cy="2499360"/>
            <wp:effectExtent l="0" t="0" r="0" b="15240"/>
            <wp:docPr id="15" name="Изображение 15" descr="WhatsApp Image 2026-04-09 at 14.5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зображение 15" descr="WhatsApp Image 2026-04-09 at 14.51.32"/>
                    <pic:cNvPicPr>
                      <a:picLocks noChangeAspect="1"/>
                    </pic:cNvPicPr>
                  </pic:nvPicPr>
                  <pic:blipFill>
                    <a:blip r:embed="rId11"/>
                    <a:srcRect t="24112" r="-3482"/>
                    <a:stretch>
                      <a:fillRect/>
                    </a:stretch>
                  </pic:blipFill>
                  <pic:spPr>
                    <a:xfrm>
                      <a:off x="0" y="0"/>
                      <a:ext cx="2197100" cy="2499360"/>
                    </a:xfrm>
                    <a:prstGeom prst="rect">
                      <a:avLst/>
                    </a:prstGeom>
                  </pic:spPr>
                </pic:pic>
              </a:graphicData>
            </a:graphic>
          </wp:inline>
        </w:drawing>
      </w:r>
    </w:p>
    <w:p w14:paraId="2EF0DA7B">
      <w:pPr>
        <w:pStyle w:val="7"/>
        <w:keepNext w:val="0"/>
        <w:keepLines w:val="0"/>
        <w:widowControl/>
        <w:suppressLineNumbers w:val="0"/>
        <w:rPr>
          <w:rFonts w:hint="default" w:ascii="Times New Roman" w:hAnsi="Times New Roman" w:cs="Times New Roman"/>
          <w:sz w:val="28"/>
          <w:szCs w:val="28"/>
        </w:rPr>
      </w:pPr>
    </w:p>
    <w:p w14:paraId="7EF5A4FE">
      <w:pPr>
        <w:pStyle w:val="7"/>
        <w:keepNext w:val="0"/>
        <w:keepLines w:val="0"/>
        <w:widowControl/>
        <w:suppressLineNumbers w:val="0"/>
        <w:rPr>
          <w:rFonts w:hint="default" w:ascii="Times New Roman" w:hAnsi="Times New Roman" w:cs="Times New Roman"/>
          <w:sz w:val="28"/>
          <w:szCs w:val="28"/>
        </w:rPr>
      </w:pPr>
    </w:p>
    <w:p w14:paraId="6EB86AF6">
      <w:pPr>
        <w:pStyle w:val="7"/>
        <w:keepNext w:val="0"/>
        <w:keepLines w:val="0"/>
        <w:widowControl/>
        <w:suppressLineNumbers w:val="0"/>
        <w:rPr>
          <w:rFonts w:hint="default" w:ascii="Times New Roman" w:hAnsi="Times New Roman" w:cs="Times New Roman"/>
          <w:sz w:val="28"/>
          <w:szCs w:val="28"/>
        </w:rPr>
      </w:pPr>
    </w:p>
    <w:p w14:paraId="3E4C1B3A">
      <w:pPr>
        <w:pStyle w:val="7"/>
        <w:keepNext w:val="0"/>
        <w:keepLines w:val="0"/>
        <w:widowControl/>
        <w:suppressLineNumbers w:val="0"/>
        <w:rPr>
          <w:rFonts w:hint="default" w:ascii="Times New Roman" w:hAnsi="Times New Roman" w:cs="Times New Roman"/>
          <w:sz w:val="28"/>
          <w:szCs w:val="28"/>
        </w:rPr>
      </w:pPr>
    </w:p>
    <w:p w14:paraId="62D109D0">
      <w:pPr>
        <w:pStyle w:val="7"/>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sz w:val="28"/>
          <w:szCs w:val="28"/>
        </w:rPr>
        <w:t>Үзіліс (12:00–12:30):</w:t>
      </w:r>
      <w:r>
        <w:rPr>
          <w:rFonts w:hint="default" w:ascii="Times New Roman" w:hAnsi="Times New Roman" w:cs="Times New Roman"/>
          <w:sz w:val="28"/>
          <w:szCs w:val="28"/>
        </w:rPr>
        <w:br w:type="textWrapping"/>
      </w:r>
      <w:r>
        <w:rPr>
          <w:rFonts w:hint="default" w:ascii="Times New Roman" w:hAnsi="Times New Roman" w:cs="Times New Roman"/>
          <w:sz w:val="28"/>
          <w:szCs w:val="28"/>
        </w:rPr>
        <w:t>Қатысушыларға демалыс уақыты берілді.</w:t>
      </w:r>
    </w:p>
    <w:p w14:paraId="2B17403D">
      <w:pPr>
        <w:pStyle w:val="7"/>
        <w:keepNext w:val="0"/>
        <w:keepLines w:val="0"/>
        <w:widowControl/>
        <w:suppressLineNumbers w:val="0"/>
        <w:rPr>
          <w:rFonts w:hint="default" w:ascii="Times New Roman" w:hAnsi="Times New Roman" w:cs="Times New Roman"/>
          <w:sz w:val="28"/>
          <w:szCs w:val="28"/>
        </w:rPr>
      </w:pPr>
      <w:r>
        <w:rPr>
          <w:rStyle w:val="6"/>
          <w:rFonts w:hint="default" w:ascii="Times New Roman" w:hAnsi="Times New Roman" w:cs="Times New Roman"/>
          <w:sz w:val="28"/>
          <w:szCs w:val="28"/>
        </w:rPr>
        <w:t>3 тур (12:30–13:30):</w:t>
      </w:r>
      <w:r>
        <w:rPr>
          <w:rFonts w:hint="default" w:ascii="Times New Roman" w:hAnsi="Times New Roman" w:cs="Times New Roman"/>
          <w:sz w:val="28"/>
          <w:szCs w:val="28"/>
        </w:rPr>
        <w:br w:type="textWrapping"/>
      </w:r>
      <w:r>
        <w:rPr>
          <w:rFonts w:hint="default" w:ascii="Times New Roman" w:hAnsi="Times New Roman" w:cs="Times New Roman"/>
          <w:sz w:val="28"/>
          <w:szCs w:val="28"/>
        </w:rPr>
        <w:t>Аукцион кезеңінде қатысушылар өз өнімдерін сатуға ұсынды. Нәтижесінде ең жоғары экономикалық көрсеткішке қол жеткізген қатысушы анықталды.</w:t>
      </w:r>
    </w:p>
    <w:p w14:paraId="20B1A7D2">
      <w:pPr>
        <w:pStyle w:val="7"/>
        <w:rPr>
          <w:rFonts w:hint="default" w:ascii="Times New Roman" w:hAnsi="Times New Roman" w:cs="Times New Roman"/>
          <w:sz w:val="28"/>
          <w:szCs w:val="28"/>
        </w:rPr>
      </w:pPr>
      <w:r>
        <w:rPr>
          <w:rStyle w:val="6"/>
          <w:rFonts w:hint="default" w:ascii="Times New Roman" w:hAnsi="Times New Roman" w:cs="Times New Roman"/>
          <w:sz w:val="28"/>
          <w:szCs w:val="28"/>
        </w:rPr>
        <w:t>Қорытынды бөлім (13:30–14:30):</w:t>
      </w:r>
      <w:r>
        <w:rPr>
          <w:rFonts w:hint="default" w:ascii="Times New Roman" w:hAnsi="Times New Roman" w:cs="Times New Roman"/>
          <w:sz w:val="28"/>
          <w:szCs w:val="28"/>
        </w:rPr>
        <w:br w:type="textWrapping"/>
      </w:r>
      <w:r>
        <w:rPr>
          <w:rFonts w:hint="default" w:ascii="Times New Roman" w:hAnsi="Times New Roman" w:cs="Times New Roman"/>
          <w:sz w:val="28"/>
          <w:szCs w:val="28"/>
        </w:rPr>
        <w:t>Іс-шара марапаттау рәсімімен аяқталды. Үздік қатысушылар дипломдармен және алғыс хаттармен марапатталды. Музыкалық бағдарлама ұсынылып, қатысушылар тарапынан кері байланыс (рефлексия) жүргізілді. Іс-шара қорытындыланы</w:t>
      </w:r>
      <w:r>
        <w:rPr>
          <w:rFonts w:hint="default" w:ascii="Times New Roman" w:hAnsi="Times New Roman" w:cs="Times New Roman"/>
          <w:sz w:val="28"/>
          <w:szCs w:val="28"/>
          <w:lang w:val="kk-KZ"/>
        </w:rPr>
        <w:t>п,</w:t>
      </w:r>
      <w:r>
        <w:rPr>
          <w:rFonts w:hint="default" w:ascii="Times New Roman" w:hAnsi="Times New Roman" w:cs="Times New Roman"/>
          <w:sz w:val="28"/>
          <w:szCs w:val="28"/>
        </w:rPr>
        <w:t xml:space="preserve"> </w:t>
      </w:r>
      <w:r>
        <w:rPr>
          <w:rFonts w:hint="default" w:ascii="Times New Roman" w:hAnsi="Times New Roman" w:cs="Times New Roman"/>
          <w:sz w:val="28"/>
          <w:szCs w:val="28"/>
          <w:lang w:val="kk-KZ"/>
        </w:rPr>
        <w:t>қ</w:t>
      </w:r>
      <w:r>
        <w:rPr>
          <w:rFonts w:hint="default" w:ascii="Times New Roman" w:hAnsi="Times New Roman" w:cs="Times New Roman"/>
          <w:sz w:val="28"/>
          <w:szCs w:val="28"/>
        </w:rPr>
        <w:t>азылар алқасы ұсынылған жұмыстарды бағалап, білім беру жүйесінде қолдануға тиімді әрі жаңашыл жобаларды ерекше атап өтті.</w:t>
      </w:r>
    </w:p>
    <w:p w14:paraId="3622CB11">
      <w:pPr>
        <w:pStyle w:val="7"/>
        <w:rPr>
          <w:rFonts w:hint="default" w:ascii="Times New Roman" w:hAnsi="Times New Roman" w:cs="Times New Roman"/>
          <w:sz w:val="28"/>
          <w:szCs w:val="28"/>
        </w:rPr>
      </w:pPr>
      <w:r>
        <w:rPr>
          <w:rFonts w:hint="default" w:ascii="Times New Roman" w:hAnsi="Times New Roman" w:cs="Times New Roman"/>
          <w:sz w:val="28"/>
          <w:szCs w:val="28"/>
        </w:rPr>
        <w:t>Іс-шара қорытындысы бойынша үздік жұмыстар анықталып, жеңімпаздар арнайы дипломдармен және алғыс хаттармен марапатталды.</w:t>
      </w:r>
    </w:p>
    <w:p w14:paraId="3F173D9E">
      <w:pPr>
        <w:pStyle w:val="7"/>
        <w:keepNext w:val="0"/>
        <w:keepLines w:val="0"/>
        <w:widowControl/>
        <w:suppressLineNumbers w:val="0"/>
        <w:rPr>
          <w:rStyle w:val="6"/>
          <w:rFonts w:hint="default" w:ascii="Times New Roman" w:hAnsi="Times New Roman" w:cs="Times New Roman"/>
          <w:b w:val="0"/>
          <w:bCs w:val="0"/>
          <w:sz w:val="28"/>
          <w:szCs w:val="28"/>
        </w:rPr>
      </w:pPr>
      <w:r>
        <w:rPr>
          <w:rStyle w:val="6"/>
          <w:rFonts w:hint="default" w:ascii="Times New Roman" w:hAnsi="Times New Roman" w:cs="Times New Roman"/>
          <w:b w:val="0"/>
          <w:bCs w:val="0"/>
          <w:sz w:val="28"/>
          <w:szCs w:val="28"/>
          <w:lang w:val="kk-KZ"/>
        </w:rPr>
        <w:t>Қалалық</w:t>
      </w:r>
      <w:r>
        <w:rPr>
          <w:rStyle w:val="6"/>
          <w:rFonts w:hint="default" w:ascii="Times New Roman" w:hAnsi="Times New Roman" w:cs="Times New Roman"/>
          <w:b w:val="0"/>
          <w:bCs w:val="0"/>
          <w:sz w:val="28"/>
          <w:szCs w:val="28"/>
          <w:lang w:val="kk-KZ"/>
        </w:rPr>
        <w:t xml:space="preserve"> </w:t>
      </w:r>
      <w:r>
        <w:rPr>
          <w:rStyle w:val="6"/>
          <w:rFonts w:hint="default" w:ascii="Times New Roman" w:hAnsi="Times New Roman" w:cs="Times New Roman"/>
          <w:b w:val="0"/>
          <w:bCs w:val="0"/>
          <w:sz w:val="28"/>
          <w:szCs w:val="28"/>
        </w:rPr>
        <w:t>аукцион-жәрмеңке қорытындысы</w:t>
      </w:r>
    </w:p>
    <w:p w14:paraId="5C34D5BB">
      <w:pPr>
        <w:pStyle w:val="7"/>
        <w:keepNext w:val="0"/>
        <w:keepLines w:val="0"/>
        <w:widowControl/>
        <w:numPr>
          <w:ilvl w:val="0"/>
          <w:numId w:val="1"/>
        </w:numPr>
        <w:suppressLineNumbers w:val="0"/>
        <w:ind w:left="60" w:leftChars="0" w:firstLine="0" w:firstLineChars="0"/>
        <w:rPr>
          <w:rFonts w:hint="default" w:ascii="Times New Roman" w:hAnsi="Times New Roman" w:cs="Times New Roman"/>
          <w:sz w:val="28"/>
          <w:szCs w:val="28"/>
        </w:rPr>
      </w:pPr>
      <w:r>
        <w:rPr>
          <w:rStyle w:val="6"/>
          <w:rFonts w:hint="default" w:ascii="Times New Roman" w:hAnsi="Times New Roman" w:cs="Times New Roman"/>
          <w:b w:val="0"/>
          <w:bCs w:val="0"/>
          <w:sz w:val="28"/>
          <w:szCs w:val="28"/>
        </w:rPr>
        <w:t>орын иегерлері</w:t>
      </w:r>
      <w:r>
        <w:rPr>
          <w:rFonts w:hint="default" w:ascii="Times New Roman" w:hAnsi="Times New Roman" w:cs="Times New Roman"/>
          <w:sz w:val="28"/>
          <w:szCs w:val="28"/>
        </w:rPr>
        <w:t xml:space="preserve"> – №1 Алматы Қазақ мемлекеттік гуманитарлық-педагогикалық колледжінің командасы:</w:t>
      </w:r>
      <w:r>
        <w:rPr>
          <w:rFonts w:hint="default" w:ascii="Times New Roman" w:hAnsi="Times New Roman" w:cs="Times New Roman"/>
          <w:sz w:val="28"/>
          <w:szCs w:val="28"/>
        </w:rPr>
        <w:br w:type="textWrapping"/>
      </w:r>
      <w:r>
        <w:rPr>
          <w:rFonts w:hint="default" w:ascii="Times New Roman" w:hAnsi="Times New Roman" w:cs="Times New Roman"/>
          <w:sz w:val="28"/>
          <w:szCs w:val="28"/>
        </w:rPr>
        <w:t xml:space="preserve">Курманғалиева Ардақ Есжановна,Ағайдар Тоғжан Мейіржанқызы,Смағұлова Салтанат Қалибековна </w:t>
      </w:r>
      <w:r>
        <w:rPr>
          <w:rStyle w:val="6"/>
          <w:rFonts w:hint="default" w:ascii="Times New Roman" w:hAnsi="Times New Roman" w:cs="Times New Roman"/>
          <w:b w:val="0"/>
          <w:bCs w:val="0"/>
          <w:sz w:val="28"/>
          <w:szCs w:val="28"/>
        </w:rPr>
        <w:t>«Ең ерекше әдіс</w:t>
      </w:r>
      <w:r>
        <w:rPr>
          <w:rStyle w:val="6"/>
          <w:rFonts w:hint="default" w:ascii="Times New Roman" w:hAnsi="Times New Roman" w:cs="Times New Roman"/>
          <w:sz w:val="28"/>
          <w:szCs w:val="28"/>
        </w:rPr>
        <w:t>»</w:t>
      </w:r>
      <w:r>
        <w:rPr>
          <w:rFonts w:hint="default" w:ascii="Times New Roman" w:hAnsi="Times New Roman" w:cs="Times New Roman"/>
          <w:sz w:val="28"/>
          <w:szCs w:val="28"/>
        </w:rPr>
        <w:t xml:space="preserve"> номинациясымен марапатталды.</w:t>
      </w:r>
    </w:p>
    <w:p w14:paraId="42ACEBE6">
      <w:pPr>
        <w:pStyle w:val="7"/>
        <w:keepNext w:val="0"/>
        <w:keepLines w:val="0"/>
        <w:widowControl/>
        <w:numPr>
          <w:ilvl w:val="0"/>
          <w:numId w:val="2"/>
        </w:numPr>
        <w:suppressLineNumbers w:val="0"/>
        <w:ind w:firstLine="140" w:firstLineChars="50"/>
        <w:rPr>
          <w:rFonts w:hint="default" w:ascii="Times New Roman" w:hAnsi="Times New Roman" w:cs="Times New Roman"/>
          <w:sz w:val="28"/>
          <w:szCs w:val="28"/>
          <w:lang w:val="kk-KZ"/>
        </w:rPr>
      </w:pPr>
      <w:r>
        <w:rPr>
          <w:rStyle w:val="6"/>
          <w:rFonts w:hint="default" w:ascii="Times New Roman" w:hAnsi="Times New Roman" w:cs="Times New Roman"/>
          <w:b w:val="0"/>
          <w:bCs w:val="0"/>
          <w:sz w:val="28"/>
          <w:szCs w:val="28"/>
        </w:rPr>
        <w:t>орын</w:t>
      </w:r>
      <w:r>
        <w:rPr>
          <w:rFonts w:hint="default" w:ascii="Times New Roman" w:hAnsi="Times New Roman" w:cs="Times New Roman"/>
          <w:b w:val="0"/>
          <w:bCs w:val="0"/>
          <w:sz w:val="28"/>
          <w:szCs w:val="28"/>
        </w:rPr>
        <w:t xml:space="preserve"> –</w:t>
      </w:r>
      <w:r>
        <w:rPr>
          <w:rFonts w:hint="default" w:ascii="Times New Roman" w:hAnsi="Times New Roman" w:cs="Times New Roman"/>
          <w:b w:val="0"/>
          <w:bCs w:val="0"/>
          <w:sz w:val="28"/>
          <w:szCs w:val="28"/>
          <w:lang w:val="kk-KZ"/>
        </w:rPr>
        <w:t xml:space="preserve"> </w:t>
      </w:r>
      <w:r>
        <w:rPr>
          <w:rStyle w:val="6"/>
          <w:rFonts w:hint="default" w:ascii="Times New Roman" w:hAnsi="Times New Roman" w:cs="Times New Roman"/>
          <w:b w:val="0"/>
          <w:bCs w:val="0"/>
          <w:sz w:val="28"/>
          <w:szCs w:val="28"/>
        </w:rPr>
        <w:t>«Ең креативті таныстырылым»</w:t>
      </w:r>
      <w:r>
        <w:rPr>
          <w:rFonts w:hint="default" w:ascii="Times New Roman" w:hAnsi="Times New Roman" w:cs="Times New Roman"/>
          <w:b w:val="0"/>
          <w:bCs w:val="0"/>
          <w:sz w:val="28"/>
          <w:szCs w:val="28"/>
        </w:rPr>
        <w:t xml:space="preserve"> </w:t>
      </w:r>
      <w:r>
        <w:rPr>
          <w:rFonts w:hint="default" w:ascii="Times New Roman" w:hAnsi="Times New Roman" w:cs="Times New Roman"/>
          <w:sz w:val="28"/>
          <w:szCs w:val="28"/>
        </w:rPr>
        <w:t>номинациясы бойынша №</w:t>
      </w:r>
      <w:r>
        <w:rPr>
          <w:rFonts w:hint="default" w:ascii="Times New Roman" w:hAnsi="Times New Roman" w:cs="Times New Roman"/>
          <w:sz w:val="28"/>
          <w:szCs w:val="28"/>
          <w:lang w:val="kk-KZ"/>
        </w:rPr>
        <w:t xml:space="preserve">2 Алматы мемлекеттік гуманитарлық-педагогикалық колледжі  </w:t>
      </w:r>
      <w:r>
        <w:rPr>
          <w:rFonts w:hint="default" w:ascii="Times New Roman" w:hAnsi="Times New Roman" w:cs="Times New Roman"/>
          <w:sz w:val="28"/>
          <w:szCs w:val="28"/>
        </w:rPr>
        <w:t>иеленді</w:t>
      </w:r>
      <w:r>
        <w:rPr>
          <w:rFonts w:hint="default" w:ascii="Times New Roman" w:hAnsi="Times New Roman" w:cs="Times New Roman"/>
          <w:sz w:val="28"/>
          <w:szCs w:val="28"/>
          <w:lang w:val="kk-KZ"/>
        </w:rPr>
        <w:t>.</w:t>
      </w:r>
    </w:p>
    <w:p w14:paraId="4491EB83">
      <w:pPr>
        <w:pStyle w:val="7"/>
        <w:keepNext w:val="0"/>
        <w:keepLines w:val="0"/>
        <w:widowControl/>
        <w:numPr>
          <w:ilvl w:val="0"/>
          <w:numId w:val="0"/>
        </w:numPr>
        <w:suppressLineNumbers w:val="0"/>
        <w:rPr>
          <w:rFonts w:hint="default" w:ascii="Times New Roman" w:hAnsi="Times New Roman" w:cs="Times New Roman"/>
          <w:sz w:val="28"/>
          <w:szCs w:val="28"/>
        </w:rPr>
      </w:pPr>
      <w:r>
        <w:rPr>
          <w:rStyle w:val="6"/>
          <w:rFonts w:hint="default" w:ascii="Times New Roman" w:hAnsi="Times New Roman" w:cs="Times New Roman"/>
          <w:b w:val="0"/>
          <w:bCs w:val="0"/>
          <w:sz w:val="28"/>
          <w:szCs w:val="28"/>
          <w:lang w:val="kk-KZ"/>
        </w:rPr>
        <w:t>1-</w:t>
      </w:r>
      <w:r>
        <w:rPr>
          <w:rStyle w:val="6"/>
          <w:rFonts w:hint="default" w:ascii="Times New Roman" w:hAnsi="Times New Roman" w:cs="Times New Roman"/>
          <w:b w:val="0"/>
          <w:bCs w:val="0"/>
          <w:sz w:val="28"/>
          <w:szCs w:val="28"/>
        </w:rPr>
        <w:t>орын иегері</w:t>
      </w:r>
      <w:r>
        <w:rPr>
          <w:rFonts w:hint="default" w:ascii="Times New Roman" w:hAnsi="Times New Roman" w:cs="Times New Roman"/>
          <w:b w:val="0"/>
          <w:bCs w:val="0"/>
          <w:sz w:val="28"/>
          <w:szCs w:val="28"/>
        </w:rPr>
        <w:t xml:space="preserve"> –</w:t>
      </w:r>
      <w:r>
        <w:rPr>
          <w:rFonts w:hint="default" w:ascii="Times New Roman" w:hAnsi="Times New Roman" w:cs="Times New Roman"/>
          <w:sz w:val="28"/>
          <w:szCs w:val="28"/>
        </w:rPr>
        <w:t xml:space="preserve"> Жаркент жоғары педагогикалық колледжі.</w:t>
      </w:r>
      <w:r>
        <w:rPr>
          <w:rFonts w:hint="default" w:ascii="Times New Roman" w:hAnsi="Times New Roman" w:cs="Times New Roman"/>
          <w:sz w:val="28"/>
          <w:szCs w:val="28"/>
          <w:lang w:val="kk-KZ"/>
        </w:rPr>
        <w:t xml:space="preserve"> </w:t>
      </w:r>
      <w:r>
        <w:rPr>
          <w:rFonts w:hint="default" w:ascii="Times New Roman" w:hAnsi="Times New Roman" w:cs="Times New Roman"/>
          <w:sz w:val="28"/>
          <w:szCs w:val="28"/>
        </w:rPr>
        <w:t>Жетекшісі: Сағат Еркебұлан Болатұлы</w:t>
      </w:r>
      <w:r>
        <w:rPr>
          <w:rFonts w:hint="default" w:ascii="Times New Roman" w:hAnsi="Times New Roman" w:cs="Times New Roman"/>
          <w:sz w:val="28"/>
          <w:szCs w:val="28"/>
        </w:rPr>
        <w:br w:type="textWrapping"/>
      </w:r>
      <w:r>
        <w:rPr>
          <w:rStyle w:val="6"/>
          <w:rFonts w:hint="default" w:ascii="Times New Roman" w:hAnsi="Times New Roman" w:cs="Times New Roman"/>
          <w:b w:val="0"/>
          <w:bCs w:val="0"/>
          <w:sz w:val="28"/>
          <w:szCs w:val="28"/>
        </w:rPr>
        <w:t>«Ең инновациялық тәсіл»</w:t>
      </w:r>
      <w:r>
        <w:rPr>
          <w:rFonts w:hint="default" w:ascii="Times New Roman" w:hAnsi="Times New Roman" w:cs="Times New Roman"/>
          <w:b w:val="0"/>
          <w:bCs w:val="0"/>
          <w:sz w:val="28"/>
          <w:szCs w:val="28"/>
        </w:rPr>
        <w:t xml:space="preserve"> </w:t>
      </w:r>
      <w:r>
        <w:rPr>
          <w:rFonts w:hint="default" w:ascii="Times New Roman" w:hAnsi="Times New Roman" w:cs="Times New Roman"/>
          <w:sz w:val="28"/>
          <w:szCs w:val="28"/>
        </w:rPr>
        <w:t>номинациясымен марапатталды.</w:t>
      </w:r>
    </w:p>
    <w:p w14:paraId="13C977FF">
      <w:pPr>
        <w:pStyle w:val="7"/>
        <w:keepNext w:val="0"/>
        <w:keepLines w:val="0"/>
        <w:widowControl/>
        <w:suppressLineNumbers w:val="0"/>
        <w:rPr>
          <w:rFonts w:hint="default" w:ascii="Times New Roman" w:hAnsi="Times New Roman" w:cs="Times New Roman"/>
          <w:sz w:val="28"/>
          <w:szCs w:val="28"/>
          <w:lang w:val="kk-KZ"/>
        </w:rPr>
      </w:pPr>
      <w:r>
        <w:rPr>
          <w:rFonts w:hint="default" w:ascii="Times New Roman" w:hAnsi="Times New Roman" w:cs="Times New Roman"/>
          <w:b w:val="0"/>
          <w:bCs w:val="0"/>
          <w:sz w:val="28"/>
          <w:szCs w:val="28"/>
        </w:rPr>
        <w:t xml:space="preserve"> </w:t>
      </w:r>
      <w:r>
        <w:rPr>
          <w:rStyle w:val="6"/>
          <w:rFonts w:hint="default" w:ascii="Times New Roman" w:hAnsi="Times New Roman" w:cs="Times New Roman"/>
          <w:b w:val="0"/>
          <w:bCs w:val="0"/>
          <w:sz w:val="28"/>
          <w:szCs w:val="28"/>
        </w:rPr>
        <w:t>Бас жүлде</w:t>
      </w:r>
      <w:r>
        <w:rPr>
          <w:rFonts w:hint="default" w:ascii="Times New Roman" w:hAnsi="Times New Roman" w:cs="Times New Roman"/>
          <w:b w:val="0"/>
          <w:bCs w:val="0"/>
          <w:sz w:val="28"/>
          <w:szCs w:val="28"/>
        </w:rPr>
        <w:t xml:space="preserve"> </w:t>
      </w:r>
      <w:r>
        <w:rPr>
          <w:rFonts w:hint="default" w:ascii="Times New Roman" w:hAnsi="Times New Roman" w:cs="Times New Roman"/>
          <w:sz w:val="28"/>
          <w:szCs w:val="28"/>
        </w:rPr>
        <w:t>– №1 Алматы Қазақ мемлекеттік гуманитарлық-педагогикалық колледжі,</w:t>
      </w:r>
      <w:r>
        <w:rPr>
          <w:rFonts w:hint="default" w:ascii="Times New Roman" w:hAnsi="Times New Roman" w:cs="Times New Roman"/>
          <w:sz w:val="28"/>
          <w:szCs w:val="28"/>
        </w:rPr>
        <w:br w:type="textWrapping"/>
      </w:r>
      <w:r>
        <w:rPr>
          <w:rFonts w:hint="default" w:ascii="Times New Roman" w:hAnsi="Times New Roman" w:cs="Times New Roman"/>
          <w:sz w:val="28"/>
          <w:szCs w:val="28"/>
        </w:rPr>
        <w:t xml:space="preserve">ағылшын тілі пәнінің оқытушысы </w:t>
      </w:r>
      <w:r>
        <w:rPr>
          <w:rStyle w:val="6"/>
          <w:rFonts w:hint="default" w:ascii="Times New Roman" w:hAnsi="Times New Roman" w:cs="Times New Roman"/>
          <w:b w:val="0"/>
          <w:bCs w:val="0"/>
          <w:sz w:val="28"/>
          <w:szCs w:val="28"/>
        </w:rPr>
        <w:t>Дәурен Үкілім</w:t>
      </w:r>
      <w:r>
        <w:rPr>
          <w:rStyle w:val="6"/>
          <w:rFonts w:hint="default" w:ascii="Times New Roman" w:hAnsi="Times New Roman" w:cs="Times New Roman"/>
          <w:b w:val="0"/>
          <w:bCs w:val="0"/>
          <w:sz w:val="28"/>
          <w:szCs w:val="28"/>
          <w:lang w:val="kk-KZ"/>
        </w:rPr>
        <w:t xml:space="preserve"> </w:t>
      </w:r>
      <w:r>
        <w:rPr>
          <w:rStyle w:val="6"/>
          <w:rFonts w:hint="default" w:ascii="Times New Roman" w:hAnsi="Times New Roman" w:cs="Times New Roman"/>
          <w:b w:val="0"/>
          <w:bCs w:val="0"/>
          <w:sz w:val="28"/>
          <w:szCs w:val="28"/>
        </w:rPr>
        <w:t>«Ең тиімді өнім»</w:t>
      </w:r>
      <w:r>
        <w:rPr>
          <w:rFonts w:hint="default" w:ascii="Times New Roman" w:hAnsi="Times New Roman" w:cs="Times New Roman"/>
          <w:sz w:val="28"/>
          <w:szCs w:val="28"/>
        </w:rPr>
        <w:t xml:space="preserve"> номинациясымен марапатталды.</w:t>
      </w:r>
    </w:p>
    <w:p w14:paraId="15684709">
      <w:pPr>
        <w:pStyle w:val="7"/>
        <w:jc w:val="center"/>
        <w:rPr>
          <w:rFonts w:hint="default" w:ascii="Times New Roman" w:hAnsi="Times New Roman" w:cs="Times New Roman"/>
          <w:sz w:val="28"/>
          <w:szCs w:val="28"/>
        </w:rPr>
      </w:pPr>
      <w:r>
        <w:drawing>
          <wp:inline distT="0" distB="0" distL="114300" distR="114300">
            <wp:extent cx="3380105" cy="2123440"/>
            <wp:effectExtent l="0" t="0" r="10795" b="10160"/>
            <wp:docPr id="3" name="Изображение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Изображение 5"/>
                    <pic:cNvPicPr>
                      <a:picLocks noChangeAspect="1"/>
                    </pic:cNvPicPr>
                  </pic:nvPicPr>
                  <pic:blipFill>
                    <a:blip r:embed="rId12"/>
                    <a:stretch>
                      <a:fillRect/>
                    </a:stretch>
                  </pic:blipFill>
                  <pic:spPr>
                    <a:xfrm>
                      <a:off x="0" y="0"/>
                      <a:ext cx="3380105" cy="2123440"/>
                    </a:xfrm>
                    <a:prstGeom prst="rect">
                      <a:avLst/>
                    </a:prstGeom>
                    <a:noFill/>
                    <a:ln>
                      <a:noFill/>
                    </a:ln>
                  </pic:spPr>
                </pic:pic>
              </a:graphicData>
            </a:graphic>
          </wp:inline>
        </w:drawing>
      </w:r>
    </w:p>
    <w:p w14:paraId="22DB48FB">
      <w:pPr>
        <w:pStyle w:val="7"/>
        <w:rPr>
          <w:rFonts w:hint="default" w:ascii="Times New Roman" w:hAnsi="Times New Roman" w:cs="Times New Roman"/>
          <w:sz w:val="28"/>
          <w:szCs w:val="28"/>
        </w:rPr>
      </w:pPr>
    </w:p>
    <w:p w14:paraId="7664831A">
      <w:pPr>
        <w:pStyle w:val="7"/>
        <w:rPr>
          <w:rFonts w:hint="default" w:ascii="Times New Roman" w:hAnsi="Times New Roman" w:cs="Times New Roman"/>
          <w:sz w:val="28"/>
          <w:szCs w:val="28"/>
        </w:rPr>
      </w:pPr>
      <w:r>
        <w:rPr>
          <w:rFonts w:hint="default" w:ascii="Times New Roman" w:hAnsi="Times New Roman" w:cs="Times New Roman"/>
          <w:sz w:val="28"/>
          <w:szCs w:val="28"/>
        </w:rPr>
        <w:t>Бұл аукцион-жәрмеңке педагогтердің шығармашылық әлеуетін дамытуға, білім беру саласындағы инновациялық тәжірибелерді кеңінен таратуға және заманауи білім беру әдістерін жетілдіруге үлкен мүмкіндік берді.</w:t>
      </w:r>
    </w:p>
    <w:p w14:paraId="326113CC">
      <w:pPr>
        <w:pStyle w:val="7"/>
        <w:keepNext w:val="0"/>
        <w:keepLines w:val="0"/>
        <w:widowControl/>
        <w:suppressLineNumbers w:val="0"/>
        <w:rPr>
          <w:rFonts w:hint="default" w:ascii="Times New Roman" w:hAnsi="Times New Roman" w:cs="Times New Roman"/>
          <w:sz w:val="28"/>
          <w:szCs w:val="28"/>
          <w:lang w:val="en-US"/>
        </w:rPr>
      </w:pPr>
      <w:r>
        <w:rPr>
          <w:rFonts w:hint="default" w:ascii="Times New Roman" w:hAnsi="Times New Roman" w:cs="Times New Roman"/>
          <w:sz w:val="28"/>
          <w:szCs w:val="28"/>
          <w:lang w:val="en-US"/>
        </w:rPr>
        <w:drawing>
          <wp:inline distT="0" distB="0" distL="114300" distR="114300">
            <wp:extent cx="2713990" cy="1937385"/>
            <wp:effectExtent l="0" t="0" r="10160" b="5715"/>
            <wp:docPr id="1" name="Изображение 1" descr="IMG_92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IMG_9272.JPG"/>
                    <pic:cNvPicPr>
                      <a:picLocks noChangeAspect="1"/>
                    </pic:cNvPicPr>
                  </pic:nvPicPr>
                  <pic:blipFill>
                    <a:blip r:embed="rId13"/>
                    <a:stretch>
                      <a:fillRect/>
                    </a:stretch>
                  </pic:blipFill>
                  <pic:spPr>
                    <a:xfrm>
                      <a:off x="0" y="0"/>
                      <a:ext cx="2713990" cy="1937385"/>
                    </a:xfrm>
                    <a:prstGeom prst="rect">
                      <a:avLst/>
                    </a:prstGeom>
                  </pic:spPr>
                </pic:pic>
              </a:graphicData>
            </a:graphic>
          </wp:inline>
        </w:drawing>
      </w:r>
      <w:r>
        <w:rPr>
          <w:rFonts w:hint="default" w:ascii="Times New Roman" w:hAnsi="Times New Roman" w:cs="Times New Roman"/>
          <w:sz w:val="28"/>
          <w:szCs w:val="28"/>
          <w:lang w:val="en-US"/>
        </w:rPr>
        <w:drawing>
          <wp:inline distT="0" distB="0" distL="114300" distR="114300">
            <wp:extent cx="2218690" cy="1946275"/>
            <wp:effectExtent l="0" t="0" r="10160" b="15875"/>
            <wp:docPr id="2" name="Изображение 2" descr="IMG_928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Изображение 2" descr="IMG_9282.JPG"/>
                    <pic:cNvPicPr>
                      <a:picLocks noChangeAspect="1"/>
                    </pic:cNvPicPr>
                  </pic:nvPicPr>
                  <pic:blipFill>
                    <a:blip r:embed="rId14"/>
                    <a:stretch>
                      <a:fillRect/>
                    </a:stretch>
                  </pic:blipFill>
                  <pic:spPr>
                    <a:xfrm>
                      <a:off x="0" y="0"/>
                      <a:ext cx="2218690" cy="1946275"/>
                    </a:xfrm>
                    <a:prstGeom prst="rect">
                      <a:avLst/>
                    </a:prstGeom>
                  </pic:spPr>
                </pic:pic>
              </a:graphicData>
            </a:graphic>
          </wp:inline>
        </w:drawing>
      </w:r>
    </w:p>
    <w:p w14:paraId="6F3F951B">
      <w:pPr>
        <w:pStyle w:val="2"/>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Қорытынды:</w:t>
      </w:r>
    </w:p>
    <w:p w14:paraId="51999678">
      <w:pPr>
        <w:pStyle w:val="7"/>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Аталған аукцион-жәрмеңке жоғары ұйымдастырушылық деңгейде өтті. Іс-шара өз мақсатына толық жетіп, қатысушылар арасында тәжірибе алмасуға, заманауи білім беру әдістерін насихаттауға және педагогтердің кәсіби құзыреттілігін арттыруға ықпал етті.</w:t>
      </w:r>
    </w:p>
    <w:p w14:paraId="49F07F65">
      <w:pPr>
        <w:pStyle w:val="7"/>
        <w:keepNext w:val="0"/>
        <w:keepLines w:val="0"/>
        <w:widowControl/>
        <w:suppressLineNumbers w:val="0"/>
        <w:jc w:val="center"/>
        <w:rPr>
          <w:rFonts w:hint="default" w:ascii="Times New Roman" w:hAnsi="Times New Roman" w:cs="Times New Roman"/>
          <w:sz w:val="28"/>
          <w:szCs w:val="28"/>
        </w:rPr>
      </w:pPr>
      <w:r>
        <w:drawing>
          <wp:inline distT="0" distB="0" distL="114300" distR="114300">
            <wp:extent cx="4044950" cy="2694940"/>
            <wp:effectExtent l="0" t="0" r="12700" b="10160"/>
            <wp:docPr id="5" name="Изображение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Изображение 7"/>
                    <pic:cNvPicPr>
                      <a:picLocks noChangeAspect="1"/>
                    </pic:cNvPicPr>
                  </pic:nvPicPr>
                  <pic:blipFill>
                    <a:blip r:embed="rId15"/>
                    <a:stretch>
                      <a:fillRect/>
                    </a:stretch>
                  </pic:blipFill>
                  <pic:spPr>
                    <a:xfrm>
                      <a:off x="0" y="0"/>
                      <a:ext cx="4044950" cy="2694940"/>
                    </a:xfrm>
                    <a:prstGeom prst="rect">
                      <a:avLst/>
                    </a:prstGeom>
                    <a:noFill/>
                    <a:ln>
                      <a:noFill/>
                    </a:ln>
                  </pic:spPr>
                </pic:pic>
              </a:graphicData>
            </a:graphic>
          </wp:inline>
        </w:drawing>
      </w:r>
    </w:p>
    <w:p w14:paraId="4D2B5AB8">
      <w:pPr>
        <w:pStyle w:val="2"/>
        <w:keepNext w:val="0"/>
        <w:keepLines w:val="0"/>
        <w:widowControl/>
        <w:suppressLineNumbers w:val="0"/>
        <w:rPr>
          <w:rFonts w:hint="default" w:ascii="Times New Roman" w:hAnsi="Times New Roman" w:cs="Times New Roman"/>
          <w:sz w:val="28"/>
          <w:szCs w:val="28"/>
        </w:rPr>
      </w:pPr>
      <w:r>
        <w:rPr>
          <w:rFonts w:hint="default" w:ascii="Times New Roman" w:hAnsi="Times New Roman" w:cs="Times New Roman"/>
          <w:sz w:val="28"/>
          <w:szCs w:val="28"/>
        </w:rPr>
        <w:t>Ұсыныстар:</w:t>
      </w:r>
    </w:p>
    <w:p w14:paraId="18C6F33C">
      <w:pPr>
        <w:keepNext w:val="0"/>
        <w:keepLines w:val="0"/>
        <w:widowControl/>
        <w:numPr>
          <w:ilvl w:val="0"/>
          <w:numId w:val="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Аукцион-жәрмеңке форматындағы іс-шараларды жүйелі түрде өткізу; </w:t>
      </w:r>
    </w:p>
    <w:p w14:paraId="052400A1">
      <w:pPr>
        <w:keepNext w:val="0"/>
        <w:keepLines w:val="0"/>
        <w:widowControl/>
        <w:numPr>
          <w:ilvl w:val="0"/>
          <w:numId w:val="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Қатысушылардың географиясын кеңейту; </w:t>
      </w:r>
    </w:p>
    <w:p w14:paraId="3F5C4AF4">
      <w:pPr>
        <w:keepNext w:val="0"/>
        <w:keepLines w:val="0"/>
        <w:widowControl/>
        <w:numPr>
          <w:ilvl w:val="0"/>
          <w:numId w:val="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Үздік тәжірибелерді жинақтап, әдістемелік құрал ретінде шығару; </w:t>
      </w:r>
    </w:p>
    <w:p w14:paraId="45BE57B8">
      <w:pPr>
        <w:keepNext w:val="0"/>
        <w:keepLines w:val="0"/>
        <w:widowControl/>
        <w:numPr>
          <w:ilvl w:val="0"/>
          <w:numId w:val="3"/>
        </w:numPr>
        <w:suppressLineNumbers w:val="0"/>
        <w:spacing w:before="0" w:beforeAutospacing="1" w:after="0" w:afterAutospacing="1"/>
        <w:ind w:left="720" w:hanging="360"/>
        <w:rPr>
          <w:rFonts w:hint="default" w:ascii="Times New Roman" w:hAnsi="Times New Roman" w:cs="Times New Roman"/>
          <w:sz w:val="28"/>
          <w:szCs w:val="28"/>
        </w:rPr>
      </w:pPr>
      <w:r>
        <w:rPr>
          <w:rFonts w:hint="default" w:ascii="Times New Roman" w:hAnsi="Times New Roman" w:cs="Times New Roman"/>
          <w:sz w:val="28"/>
          <w:szCs w:val="28"/>
        </w:rPr>
        <w:t xml:space="preserve">Онлайн платформаларды тиімді пайдалану арқылы қолжетімділікті арттыру. </w:t>
      </w:r>
    </w:p>
    <w:p w14:paraId="65F84E4E">
      <w:pPr>
        <w:rPr>
          <w:rFonts w:hint="default" w:ascii="Times New Roman" w:hAnsi="Times New Roman" w:cs="Times New Roman"/>
          <w:sz w:val="28"/>
          <w:szCs w:val="28"/>
          <w:lang w:val="en-US"/>
        </w:rPr>
      </w:pPr>
    </w:p>
    <w:p w14:paraId="4D05D594">
      <w:pPr>
        <w:rPr>
          <w:rFonts w:hint="default" w:ascii="Times New Roman" w:hAnsi="Times New Roman" w:cs="Times New Roman"/>
          <w:sz w:val="28"/>
          <w:szCs w:val="28"/>
          <w:lang w:val="en-US"/>
        </w:rPr>
      </w:pPr>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ymbol">
    <w:panose1 w:val="05050102010706020507"/>
    <w:charset w:val="00"/>
    <w:family w:val="auto"/>
    <w:pitch w:val="default"/>
    <w:sig w:usb0="00000000" w:usb1="00000000" w:usb2="00000000" w:usb3="00000000" w:csb0="80000000" w:csb1="00000000"/>
  </w:font>
  <w:font w:name="Wingdings">
    <w:panose1 w:val="05000000000000000000"/>
    <w:charset w:val="00"/>
    <w:family w:val="auto"/>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0F1F6F"/>
    <w:multiLevelType w:val="singleLevel"/>
    <w:tmpl w:val="CC0F1F6F"/>
    <w:lvl w:ilvl="0" w:tentative="0">
      <w:start w:val="2"/>
      <w:numFmt w:val="decimal"/>
      <w:suff w:val="nothing"/>
      <w:lvlText w:val="%1-"/>
      <w:lvlJc w:val="left"/>
    </w:lvl>
  </w:abstractNum>
  <w:abstractNum w:abstractNumId="1">
    <w:nsid w:val="37054630"/>
    <w:multiLevelType w:val="multilevel"/>
    <w:tmpl w:val="37054630"/>
    <w:lvl w:ilvl="0" w:tentative="0">
      <w:start w:val="1"/>
      <w:numFmt w:val="bullet"/>
      <w:lvlText w:val=""/>
      <w:lvlJc w:val="left"/>
      <w:pPr>
        <w:tabs>
          <w:tab w:val="left" w:pos="720"/>
        </w:tabs>
        <w:ind w:left="720" w:hanging="360"/>
      </w:pPr>
      <w:rPr>
        <w:rFonts w:ascii="Symbol" w:hAnsi="Symbol" w:cs="Symbol"/>
        <w:sz w:val="20"/>
      </w:rPr>
    </w:lvl>
    <w:lvl w:ilvl="1" w:tentative="0">
      <w:start w:val="1"/>
      <w:numFmt w:val="bullet"/>
      <w:lvlText w:val="o"/>
      <w:lvlJc w:val="left"/>
      <w:pPr>
        <w:tabs>
          <w:tab w:val="left" w:pos="1440"/>
        </w:tabs>
        <w:ind w:left="1440" w:hanging="360"/>
      </w:pPr>
      <w:rPr>
        <w:rFonts w:ascii="Courier New" w:hAnsi="Courier New" w:cs="Courier New"/>
        <w:sz w:val="20"/>
      </w:rPr>
    </w:lvl>
    <w:lvl w:ilvl="2" w:tentative="0">
      <w:start w:val="1"/>
      <w:numFmt w:val="bullet"/>
      <w:lvlText w:val=""/>
      <w:lvlJc w:val="left"/>
      <w:pPr>
        <w:tabs>
          <w:tab w:val="left" w:pos="2160"/>
        </w:tabs>
        <w:ind w:left="2160" w:hanging="360"/>
      </w:pPr>
      <w:rPr>
        <w:rFonts w:ascii="Wingdings" w:hAnsi="Wingdings" w:cs="Wingdings"/>
        <w:sz w:val="20"/>
      </w:rPr>
    </w:lvl>
    <w:lvl w:ilvl="3" w:tentative="0">
      <w:start w:val="1"/>
      <w:numFmt w:val="bullet"/>
      <w:lvlText w:val=""/>
      <w:lvlJc w:val="left"/>
      <w:pPr>
        <w:tabs>
          <w:tab w:val="left" w:pos="2880"/>
        </w:tabs>
        <w:ind w:left="2880" w:hanging="360"/>
      </w:pPr>
      <w:rPr>
        <w:rFonts w:hint="default" w:ascii="Wingdings" w:hAnsi="Wingdings" w:cs="Wingdings"/>
        <w:sz w:val="20"/>
      </w:rPr>
    </w:lvl>
    <w:lvl w:ilvl="4" w:tentative="0">
      <w:start w:val="1"/>
      <w:numFmt w:val="bullet"/>
      <w:lvlText w:val=""/>
      <w:lvlJc w:val="left"/>
      <w:pPr>
        <w:tabs>
          <w:tab w:val="left" w:pos="3600"/>
        </w:tabs>
        <w:ind w:left="3600" w:hanging="360"/>
      </w:pPr>
      <w:rPr>
        <w:rFonts w:hint="default" w:ascii="Wingdings" w:hAnsi="Wingdings" w:cs="Wingdings"/>
        <w:sz w:val="20"/>
      </w:rPr>
    </w:lvl>
    <w:lvl w:ilvl="5" w:tentative="0">
      <w:start w:val="1"/>
      <w:numFmt w:val="bullet"/>
      <w:lvlText w:val=""/>
      <w:lvlJc w:val="left"/>
      <w:pPr>
        <w:tabs>
          <w:tab w:val="left" w:pos="4320"/>
        </w:tabs>
        <w:ind w:left="4320" w:hanging="360"/>
      </w:pPr>
      <w:rPr>
        <w:rFonts w:hint="default" w:ascii="Wingdings" w:hAnsi="Wingdings" w:cs="Wingdings"/>
        <w:sz w:val="20"/>
      </w:rPr>
    </w:lvl>
    <w:lvl w:ilvl="6" w:tentative="0">
      <w:start w:val="1"/>
      <w:numFmt w:val="bullet"/>
      <w:lvlText w:val=""/>
      <w:lvlJc w:val="left"/>
      <w:pPr>
        <w:tabs>
          <w:tab w:val="left" w:pos="5040"/>
        </w:tabs>
        <w:ind w:left="5040" w:hanging="360"/>
      </w:pPr>
      <w:rPr>
        <w:rFonts w:hint="default" w:ascii="Wingdings" w:hAnsi="Wingdings" w:cs="Wingdings"/>
        <w:sz w:val="20"/>
      </w:rPr>
    </w:lvl>
    <w:lvl w:ilvl="7" w:tentative="0">
      <w:start w:val="1"/>
      <w:numFmt w:val="bullet"/>
      <w:lvlText w:val=""/>
      <w:lvlJc w:val="left"/>
      <w:pPr>
        <w:tabs>
          <w:tab w:val="left" w:pos="5760"/>
        </w:tabs>
        <w:ind w:left="5760" w:hanging="360"/>
      </w:pPr>
      <w:rPr>
        <w:rFonts w:hint="default" w:ascii="Wingdings" w:hAnsi="Wingdings" w:cs="Wingdings"/>
        <w:sz w:val="20"/>
      </w:rPr>
    </w:lvl>
    <w:lvl w:ilvl="8" w:tentative="0">
      <w:start w:val="1"/>
      <w:numFmt w:val="bullet"/>
      <w:lvlText w:val=""/>
      <w:lvlJc w:val="left"/>
      <w:pPr>
        <w:tabs>
          <w:tab w:val="left" w:pos="6480"/>
        </w:tabs>
        <w:ind w:left="6480" w:hanging="360"/>
      </w:pPr>
      <w:rPr>
        <w:rFonts w:hint="default" w:ascii="Wingdings" w:hAnsi="Wingdings" w:cs="Wingdings"/>
        <w:sz w:val="20"/>
      </w:rPr>
    </w:lvl>
  </w:abstractNum>
  <w:abstractNum w:abstractNumId="2">
    <w:nsid w:val="7558FD5A"/>
    <w:multiLevelType w:val="singleLevel"/>
    <w:tmpl w:val="7558FD5A"/>
    <w:lvl w:ilvl="0" w:tentative="0">
      <w:start w:val="3"/>
      <w:numFmt w:val="decimal"/>
      <w:suff w:val="space"/>
      <w:lvlText w:val="%1-"/>
      <w:lvlJc w:val="left"/>
      <w:pPr>
        <w:ind w:left="60" w:leftChars="0" w:firstLine="0" w:firstLineChars="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08"/>
  <w:drawingGridVerticalSpacing w:val="156"/>
  <w:displayHorizontalDrawingGridEvery w:val="1"/>
  <w:displayVerticalDrawingGridEvery w:val="1"/>
  <w:noPunctuationKerning w:val="1"/>
  <w:characterSpacingControl w:val="doNotCompress"/>
  <w:footnotePr>
    <w:footnote w:id="0"/>
    <w:footnote w:id="1"/>
  </w:footnotePr>
  <w:endnotePr>
    <w:endnote w:id="0"/>
    <w:endnote w:id="1"/>
  </w:endnotePr>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51930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after="160" w:line="278" w:lineRule="auto"/>
    </w:pPr>
    <w:rPr>
      <w:rFonts w:asciiTheme="minorHAnsi" w:hAnsiTheme="minorHAnsi" w:eastAsiaTheme="minorHAnsi" w:cstheme="minorBidi"/>
      <w:kern w:val="2"/>
      <w:sz w:val="24"/>
      <w:szCs w:val="24"/>
      <w:lang w:eastAsia="en-US" w:bidi="ar-SA"/>
      <w14:ligatures w14:val="standardContextual"/>
    </w:rPr>
  </w:style>
  <w:style w:type="paragraph" w:styleId="2">
    <w:name w:val="heading 2"/>
    <w:next w:val="1"/>
    <w:semiHidden/>
    <w:unhideWhenUsed/>
    <w:qFormat/>
    <w:uiPriority w:val="0"/>
    <w:pPr>
      <w:spacing w:before="0" w:beforeAutospacing="1" w:after="0" w:afterAutospacing="1"/>
      <w:jc w:val="left"/>
    </w:pPr>
    <w:rPr>
      <w:rFonts w:hint="eastAsia" w:ascii="SimSun" w:hAnsi="SimSun" w:eastAsia="SimSun" w:cs="SimSun"/>
      <w:b/>
      <w:bCs/>
      <w:i/>
      <w:iCs/>
      <w:kern w:val="0"/>
      <w:sz w:val="36"/>
      <w:szCs w:val="36"/>
      <w:lang w:val="en-US" w:eastAsia="zh-CN" w:bidi="ar"/>
    </w:rPr>
  </w:style>
  <w:style w:type="paragraph" w:styleId="3">
    <w:name w:val="heading 3"/>
    <w:next w:val="1"/>
    <w:semiHidden/>
    <w:unhideWhenUsed/>
    <w:qFormat/>
    <w:uiPriority w:val="0"/>
    <w:pPr>
      <w:spacing w:before="0" w:beforeAutospacing="1" w:after="0" w:afterAutospacing="1"/>
      <w:jc w:val="left"/>
    </w:pPr>
    <w:rPr>
      <w:rFonts w:hint="eastAsia" w:ascii="SimSun" w:hAnsi="SimSun" w:eastAsia="SimSun" w:cs="SimSun"/>
      <w:b/>
      <w:bCs/>
      <w:kern w:val="0"/>
      <w:sz w:val="26"/>
      <w:szCs w:val="26"/>
      <w:lang w:val="en-US" w:eastAsia="zh-CN" w:bidi="ar"/>
    </w:rPr>
  </w:style>
  <w:style w:type="character" w:default="1" w:styleId="4">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character" w:styleId="6">
    <w:name w:val="Strong"/>
    <w:basedOn w:val="4"/>
    <w:qFormat/>
    <w:uiPriority w:val="0"/>
    <w:rPr>
      <w:b/>
      <w:bCs/>
    </w:rPr>
  </w:style>
  <w:style w:type="paragraph" w:styleId="7">
    <w:name w:val="Normal (Web)"/>
    <w:basedOn w:val="1"/>
    <w:uiPriority w:val="0"/>
    <w:pPr>
      <w:spacing w:before="0" w:beforeAutospacing="1" w:after="0" w:afterAutospacing="1"/>
      <w:ind w:left="0" w:right="0"/>
      <w:jc w:val="left"/>
    </w:pPr>
    <w:rPr>
      <w:kern w:val="0"/>
      <w:sz w:val="24"/>
      <w:szCs w:val="24"/>
      <w:lang w:val="en-US" w:eastAsia="zh-CN" w:bidi="ar"/>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NUL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image" Target="media/image10.png"/><Relationship Id="rId14" Type="http://schemas.openxmlformats.org/officeDocument/2006/relationships/image" Target="media/image9.jpeg"/><Relationship Id="rId13" Type="http://schemas.openxmlformats.org/officeDocument/2006/relationships/image" Target="media/image8.jpeg"/><Relationship Id="rId12" Type="http://schemas.openxmlformats.org/officeDocument/2006/relationships/image" Target="media/image7.png"/><Relationship Id="rId11" Type="http://schemas.openxmlformats.org/officeDocument/2006/relationships/image" Target="media/image6.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0</Words>
  <Characters>0</Characters>
  <Lines>0</Lines>
  <Paragraphs>0</Paragraphs>
  <TotalTime>36</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2026-04-09T08:55:29Z</dcterms:created>
  <dc:creator>1</dc:creator>
  <cp:lastModifiedBy>1</cp:lastModifiedBy>
  <dcterms:modified xsi:type="dcterms:W3CDTF">2026-04-09T10:01:34Z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1049-12.1.0.25242</vt:lpwstr>
  </property>
  <property fmtid="{D5CDD505-2E9C-101B-9397-08002B2CF9AE}" pid="3" name="KSOTemplateDocerSaveRecord">
    <vt:lpwstr>eyJoZGlkIjoiNWJmY2Y5Nzc5ZTk0YmYxNzRiMmE3ZGEyYjIwYjYwNjQifQ==</vt:lpwstr>
  </property>
  <property fmtid="{D5CDD505-2E9C-101B-9397-08002B2CF9AE}" pid="4" name="ICV">
    <vt:lpwstr>264EFB942851493CACD8B8145AC92415_12</vt:lpwstr>
  </property>
</Properties>
</file>